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C602" w14:textId="2C3B7F5B" w:rsidR="00206EC4" w:rsidRPr="005728B9" w:rsidRDefault="00837A1D" w:rsidP="00206EC4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  <w:r w:rsidRPr="005728B9"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>TIPO CLIENTE ALLEVATORE</w:t>
      </w:r>
    </w:p>
    <w:p w14:paraId="6390D144" w14:textId="77777777" w:rsidR="00206EC4" w:rsidRPr="005728B9" w:rsidRDefault="00206EC4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5728B9">
        <w:rPr>
          <w:rFonts w:asciiTheme="minorHAnsi" w:hAnsiTheme="minorHAnsi" w:cstheme="minorHAnsi"/>
          <w:sz w:val="36"/>
          <w:szCs w:val="36"/>
          <w:lang w:eastAsia="zh-CN"/>
        </w:rPr>
        <w:t>Caratteristiche dell'allevamento: 500 scrofe a ciclo chiuso</w:t>
      </w:r>
    </w:p>
    <w:p w14:paraId="45B91A9C" w14:textId="77777777" w:rsidR="00206EC4" w:rsidRPr="005728B9" w:rsidRDefault="00206EC4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5728B9">
        <w:rPr>
          <w:rFonts w:asciiTheme="minorHAnsi" w:hAnsiTheme="minorHAnsi" w:cstheme="minorHAnsi"/>
          <w:sz w:val="36"/>
          <w:szCs w:val="36"/>
          <w:lang w:eastAsia="zh-CN"/>
        </w:rPr>
        <w:t>Informazioni generali: svezzamento a 25 giorni, permanenza in gabbia per 40 giorni, messa a terra a circa 25 kg di peso.</w:t>
      </w:r>
    </w:p>
    <w:p w14:paraId="693EA4A4" w14:textId="77777777" w:rsidR="00206EC4" w:rsidRPr="005728B9" w:rsidRDefault="00206EC4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5728B9">
        <w:rPr>
          <w:rFonts w:asciiTheme="minorHAnsi" w:hAnsiTheme="minorHAnsi" w:cstheme="minorHAnsi"/>
          <w:sz w:val="36"/>
          <w:szCs w:val="36"/>
          <w:lang w:eastAsia="zh-CN"/>
        </w:rPr>
        <w:t>Medicazioni di routine: Amoxi + colistina dalla sottoscrofia a 21 giorni di gabbia</w:t>
      </w:r>
    </w:p>
    <w:p w14:paraId="233F1CD8" w14:textId="77777777" w:rsidR="00206EC4" w:rsidRPr="005728B9" w:rsidRDefault="00206EC4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5728B9">
        <w:rPr>
          <w:rFonts w:asciiTheme="minorHAnsi" w:hAnsiTheme="minorHAnsi" w:cstheme="minorHAnsi"/>
          <w:sz w:val="36"/>
          <w:szCs w:val="36"/>
          <w:lang w:eastAsia="zh-CN"/>
        </w:rPr>
        <w:t>Clortetraciclina - Sulfa-trimetoprim - Tiamulina nella terra (14 giorni)</w:t>
      </w:r>
    </w:p>
    <w:p w14:paraId="47424836" w14:textId="77777777" w:rsidR="00206EC4" w:rsidRPr="005728B9" w:rsidRDefault="00206EC4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5728B9">
        <w:rPr>
          <w:rFonts w:asciiTheme="minorHAnsi" w:hAnsiTheme="minorHAnsi" w:cstheme="minorHAnsi"/>
          <w:sz w:val="36"/>
          <w:szCs w:val="36"/>
          <w:lang w:eastAsia="zh-CN"/>
        </w:rPr>
        <w:t>Clortetra - Tiamulina in magronage (10 giorni)</w:t>
      </w:r>
    </w:p>
    <w:p w14:paraId="54D90CDE" w14:textId="77777777" w:rsidR="00206EC4" w:rsidRPr="005728B9" w:rsidRDefault="00206EC4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5728B9">
        <w:rPr>
          <w:rFonts w:asciiTheme="minorHAnsi" w:hAnsiTheme="minorHAnsi" w:cstheme="minorHAnsi"/>
          <w:sz w:val="36"/>
          <w:szCs w:val="36"/>
          <w:lang w:eastAsia="zh-CN"/>
        </w:rPr>
        <w:t>Tilosina (21 giorni) nell'ingrasso</w:t>
      </w:r>
    </w:p>
    <w:p w14:paraId="25CF84E8" w14:textId="77777777" w:rsidR="00206EC4" w:rsidRPr="005728B9" w:rsidRDefault="00206EC4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252A6D1C" w14:textId="77777777" w:rsidR="00206EC4" w:rsidRPr="005728B9" w:rsidRDefault="00206EC4" w:rsidP="00837A1D">
      <w:pPr>
        <w:jc w:val="both"/>
        <w:rPr>
          <w:rFonts w:asciiTheme="minorHAnsi" w:hAnsiTheme="minorHAnsi" w:cstheme="minorHAnsi"/>
          <w:b/>
          <w:bCs/>
          <w:sz w:val="36"/>
          <w:szCs w:val="36"/>
          <w:lang w:eastAsia="zh-CN"/>
        </w:rPr>
      </w:pPr>
      <w:r w:rsidRPr="005728B9">
        <w:rPr>
          <w:rFonts w:asciiTheme="minorHAnsi" w:hAnsiTheme="minorHAnsi" w:cstheme="minorHAnsi"/>
          <w:b/>
          <w:bCs/>
          <w:sz w:val="36"/>
          <w:szCs w:val="36"/>
          <w:lang w:eastAsia="zh-CN"/>
        </w:rPr>
        <w:t>I problemi:</w:t>
      </w:r>
    </w:p>
    <w:p w14:paraId="67A880D2" w14:textId="460B1701" w:rsidR="00206EC4" w:rsidRPr="005728B9" w:rsidRDefault="00206EC4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5728B9">
        <w:rPr>
          <w:rFonts w:asciiTheme="minorHAnsi" w:hAnsiTheme="minorHAnsi" w:cstheme="minorHAnsi"/>
          <w:sz w:val="36"/>
          <w:szCs w:val="36"/>
          <w:lang w:eastAsia="zh-CN"/>
        </w:rPr>
        <w:t xml:space="preserve">patologia respiratoria a 10 giorni dallo svezzamento e nelle prime fasi di grounding (elevata mortalità &gt; 10%), elevata spesa sanitaria dovuta al massiccio uso di farmaci e AIF iniettabili (Baytril </w:t>
      </w:r>
      <w:r w:rsidR="00837A1D" w:rsidRPr="005728B9">
        <w:rPr>
          <w:rFonts w:asciiTheme="minorHAnsi" w:hAnsiTheme="minorHAnsi" w:cstheme="minorHAnsi"/>
          <w:sz w:val="36"/>
          <w:szCs w:val="36"/>
          <w:lang w:eastAsia="zh-CN"/>
        </w:rPr>
        <w:t>come routine</w:t>
      </w:r>
      <w:r w:rsidRPr="005728B9">
        <w:rPr>
          <w:rFonts w:asciiTheme="minorHAnsi" w:hAnsiTheme="minorHAnsi" w:cstheme="minorHAnsi"/>
          <w:sz w:val="36"/>
          <w:szCs w:val="36"/>
          <w:lang w:eastAsia="zh-CN"/>
        </w:rPr>
        <w:t xml:space="preserve"> e Nuflor nei casi gravi con scarsa compliance "conformità"). Controlli di laboratorio occasionali avevano evidenziato la presenza di APP, Pasteurella e M.hyopneumoniae.</w:t>
      </w:r>
    </w:p>
    <w:p w14:paraId="4662D43A" w14:textId="77777777" w:rsidR="00206EC4" w:rsidRPr="005728B9" w:rsidRDefault="00206EC4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58748A0A" w14:textId="77777777" w:rsidR="00206EC4" w:rsidRPr="005728B9" w:rsidRDefault="00206EC4" w:rsidP="00837A1D">
      <w:pPr>
        <w:jc w:val="both"/>
        <w:rPr>
          <w:rFonts w:asciiTheme="minorHAnsi" w:hAnsiTheme="minorHAnsi" w:cstheme="minorHAnsi"/>
          <w:b/>
          <w:bCs/>
          <w:sz w:val="36"/>
          <w:szCs w:val="36"/>
          <w:lang w:eastAsia="zh-CN"/>
        </w:rPr>
      </w:pPr>
      <w:r w:rsidRPr="005728B9">
        <w:rPr>
          <w:rFonts w:asciiTheme="minorHAnsi" w:hAnsiTheme="minorHAnsi" w:cstheme="minorHAnsi"/>
          <w:b/>
          <w:bCs/>
          <w:sz w:val="36"/>
          <w:szCs w:val="36"/>
          <w:lang w:eastAsia="zh-CN"/>
        </w:rPr>
        <w:t>Bisogni:</w:t>
      </w:r>
    </w:p>
    <w:p w14:paraId="09E07ABA" w14:textId="07733B53" w:rsidR="00206EC4" w:rsidRPr="005728B9" w:rsidRDefault="00206EC4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5728B9">
        <w:rPr>
          <w:rFonts w:asciiTheme="minorHAnsi" w:hAnsiTheme="minorHAnsi" w:cstheme="minorHAnsi"/>
          <w:sz w:val="36"/>
          <w:szCs w:val="36"/>
          <w:lang w:eastAsia="zh-CN"/>
        </w:rPr>
        <w:t>ridurre i costi sanitari e ridurre drasticamente la mortalità</w:t>
      </w:r>
    </w:p>
    <w:p w14:paraId="6AB781FE" w14:textId="1D02D8DF" w:rsidR="005728B9" w:rsidRPr="005728B9" w:rsidRDefault="005728B9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1146B68F" w14:textId="60D653BB" w:rsidR="005728B9" w:rsidRPr="005728B9" w:rsidRDefault="005728B9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1957073A" w14:textId="3ABCEAD4" w:rsidR="005728B9" w:rsidRPr="005728B9" w:rsidRDefault="005728B9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7C8987AD" w14:textId="4326EEAF" w:rsidR="005728B9" w:rsidRPr="005728B9" w:rsidRDefault="005728B9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479F8CB6" w14:textId="4EE5F37D" w:rsidR="005728B9" w:rsidRPr="005728B9" w:rsidRDefault="005728B9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66BAE64A" w14:textId="2B218398" w:rsidR="005728B9" w:rsidRPr="005728B9" w:rsidRDefault="005728B9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3FC22879" w14:textId="16978406" w:rsidR="005728B9" w:rsidRPr="005728B9" w:rsidRDefault="005728B9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4DB09A65" w14:textId="0B1FE1B9" w:rsidR="005728B9" w:rsidRPr="005728B9" w:rsidRDefault="005728B9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61231F31" w14:textId="1B70825B" w:rsidR="005728B9" w:rsidRPr="005728B9" w:rsidRDefault="005728B9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46459195" w14:textId="75EEE7A1" w:rsidR="005728B9" w:rsidRPr="005728B9" w:rsidRDefault="005728B9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774C658C" w14:textId="77777777" w:rsidR="005728B9" w:rsidRDefault="005728B9" w:rsidP="005728B9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61059DA3" w14:textId="2F7D5C58" w:rsidR="005728B9" w:rsidRPr="005728B9" w:rsidRDefault="005728B9" w:rsidP="005728B9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  <w:r w:rsidRPr="005728B9"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lastRenderedPageBreak/>
        <w:t>TIPO CLIENTE ALLEVATORE</w:t>
      </w:r>
    </w:p>
    <w:p w14:paraId="6938F7E8" w14:textId="498B7930" w:rsidR="005728B9" w:rsidRPr="005728B9" w:rsidRDefault="005728B9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289112B8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>Caratteristiche dell’allevamento</w:t>
      </w:r>
      <w:r w:rsidRPr="005728B9">
        <w:rPr>
          <w:rFonts w:asciiTheme="minorHAnsi" w:hAnsiTheme="minorHAnsi" w:cstheme="minorHAnsi"/>
          <w:sz w:val="36"/>
        </w:rPr>
        <w:t xml:space="preserve"> : 500 scrofe a ciclo chiuso</w:t>
      </w:r>
    </w:p>
    <w:p w14:paraId="6087E167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>Informazioni generali</w:t>
      </w:r>
      <w:r w:rsidRPr="005728B9">
        <w:rPr>
          <w:rFonts w:asciiTheme="minorHAnsi" w:hAnsiTheme="minorHAnsi" w:cstheme="minorHAnsi"/>
          <w:sz w:val="36"/>
        </w:rPr>
        <w:t xml:space="preserve"> : svezzamento a 25 gg, permanenza nelle gabbiette di 40 gg, messa a terra a circa 25 kg di peso.</w:t>
      </w:r>
    </w:p>
    <w:p w14:paraId="57DF0DF9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>Medicazioni routinarie</w:t>
      </w:r>
      <w:r w:rsidRPr="005728B9">
        <w:rPr>
          <w:rFonts w:asciiTheme="minorHAnsi" w:hAnsiTheme="minorHAnsi" w:cstheme="minorHAnsi"/>
          <w:sz w:val="36"/>
        </w:rPr>
        <w:t xml:space="preserve"> : Amoxi + colistina dal sottoscrofa a 21 gg di gabbietta</w:t>
      </w:r>
    </w:p>
    <w:p w14:paraId="2327F654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sz w:val="36"/>
        </w:rPr>
        <w:t>Clortetraciclina – Sulfa-trimethoprim – Tiamulina nella messa a terra ( 14 gg)</w:t>
      </w:r>
    </w:p>
    <w:p w14:paraId="4F21CB6F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sz w:val="36"/>
        </w:rPr>
        <w:t>Clortetra – Tiamulina in magronaggio (10 gg)</w:t>
      </w:r>
    </w:p>
    <w:p w14:paraId="5E862FC6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sz w:val="36"/>
        </w:rPr>
        <w:t>Tilosina ( 21 gg. ) nell’ingrasso</w:t>
      </w:r>
    </w:p>
    <w:p w14:paraId="5CE39F96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236E2379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>Problemi</w:t>
      </w:r>
      <w:r w:rsidRPr="005728B9">
        <w:rPr>
          <w:rFonts w:asciiTheme="minorHAnsi" w:hAnsiTheme="minorHAnsi" w:cstheme="minorHAnsi"/>
          <w:sz w:val="36"/>
        </w:rPr>
        <w:t xml:space="preserve"> : patologia respiratoria dopo 10 giorni dallo svezzamento e nelle prime fasi della messa a terra ( elevata mortalità &gt;10%), elevata spesa sanitaria dovuta al massiccio impiego di medicati e di AIF iniettabili ( Baytril come impiego routinario e Nuflor nei casi più gravi con scarsa osservanza della “compliance”). Saltuari controlli di  laboratorio avevano evidenziato la presenza di APP, Pasteurella e M.hyopneumoniae.</w:t>
      </w:r>
    </w:p>
    <w:p w14:paraId="53539499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4878A1E6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 xml:space="preserve">Bisogni : </w:t>
      </w:r>
      <w:r w:rsidRPr="005728B9">
        <w:rPr>
          <w:rFonts w:asciiTheme="minorHAnsi" w:hAnsiTheme="minorHAnsi" w:cstheme="minorHAnsi"/>
          <w:sz w:val="36"/>
        </w:rPr>
        <w:t>abbattere i costi sanitari e ridurre drasticamente la mortalità</w:t>
      </w:r>
    </w:p>
    <w:p w14:paraId="56E7D91B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 xml:space="preserve">Obiezioni </w:t>
      </w:r>
      <w:r w:rsidRPr="005728B9">
        <w:rPr>
          <w:rFonts w:asciiTheme="minorHAnsi" w:hAnsiTheme="minorHAnsi" w:cstheme="minorHAnsi"/>
          <w:sz w:val="36"/>
        </w:rPr>
        <w:t>: il prodotto è più caro di quelli che già uso e ho scarsa disponibilità di mano d’opera (preferisco medicare) e il Baytril per il suo spettro d’azione è il prodotto più economico che posso usare su tutto l’allevamento.</w:t>
      </w:r>
    </w:p>
    <w:p w14:paraId="1780D7DF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44E6518A" w14:textId="6A981D33" w:rsid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68A52483" w14:textId="2276A084" w:rsid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3BF8A326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52D479A2" w14:textId="77777777" w:rsidR="005728B9" w:rsidRDefault="005728B9" w:rsidP="005728B9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28946D14" w14:textId="77777777" w:rsidR="005728B9" w:rsidRDefault="005728B9" w:rsidP="005728B9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4C97AF50" w14:textId="3C4B1C96" w:rsidR="005728B9" w:rsidRPr="005728B9" w:rsidRDefault="005728B9" w:rsidP="005728B9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  <w:r w:rsidRPr="005728B9"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lastRenderedPageBreak/>
        <w:t>TIPO CLIENTE ALLEVATORE</w:t>
      </w:r>
    </w:p>
    <w:p w14:paraId="50E6F5C6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476F7F47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>Caratteristiche dell’allevamento</w:t>
      </w:r>
      <w:r w:rsidRPr="005728B9">
        <w:rPr>
          <w:rFonts w:asciiTheme="minorHAnsi" w:hAnsiTheme="minorHAnsi" w:cstheme="minorHAnsi"/>
          <w:sz w:val="36"/>
        </w:rPr>
        <w:t xml:space="preserve"> : 800 scrofe a ciclo chiuso</w:t>
      </w:r>
    </w:p>
    <w:p w14:paraId="1B72922C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>Informazioni generali</w:t>
      </w:r>
      <w:r w:rsidRPr="005728B9">
        <w:rPr>
          <w:rFonts w:asciiTheme="minorHAnsi" w:hAnsiTheme="minorHAnsi" w:cstheme="minorHAnsi"/>
          <w:sz w:val="36"/>
        </w:rPr>
        <w:t>: svezzamento a 21 gg, permanenza nelle gabbiette di 30 gg, messa a terra a circa 25 kg di peso.</w:t>
      </w:r>
    </w:p>
    <w:p w14:paraId="155E717C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>Medicazioni routinarie</w:t>
      </w:r>
      <w:r w:rsidRPr="005728B9">
        <w:rPr>
          <w:rFonts w:asciiTheme="minorHAnsi" w:hAnsiTheme="minorHAnsi" w:cstheme="minorHAnsi"/>
          <w:sz w:val="36"/>
        </w:rPr>
        <w:t xml:space="preserve"> : Amoxi + colistina dal sottoscrofa a fine gabbietta</w:t>
      </w:r>
    </w:p>
    <w:p w14:paraId="6334712B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sz w:val="36"/>
        </w:rPr>
        <w:t>Clortetraciclina - Tiamulina nella messa a terra ( 10 gg)</w:t>
      </w:r>
    </w:p>
    <w:p w14:paraId="6DE677A1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sz w:val="36"/>
        </w:rPr>
        <w:t>Clortetra – Tiamulina in magronaggio (10 gg)</w:t>
      </w:r>
    </w:p>
    <w:p w14:paraId="3D8842BD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2F753230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3E1339FF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>Problemi</w:t>
      </w:r>
      <w:r w:rsidRPr="005728B9">
        <w:rPr>
          <w:rFonts w:asciiTheme="minorHAnsi" w:hAnsiTheme="minorHAnsi" w:cstheme="minorHAnsi"/>
          <w:sz w:val="36"/>
        </w:rPr>
        <w:t>: patologia respiratoria a circa 80 gg di età,con bassa mortalità, ma alta morbilità ed elevata % di scarti.Basso peso medio alla macellazione (Kg.155) e difformità delle partite</w:t>
      </w:r>
    </w:p>
    <w:p w14:paraId="02A4CE52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078BDBBC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 xml:space="preserve">Bisogni: </w:t>
      </w:r>
      <w:r w:rsidRPr="005728B9">
        <w:rPr>
          <w:rFonts w:asciiTheme="minorHAnsi" w:hAnsiTheme="minorHAnsi" w:cstheme="minorHAnsi"/>
          <w:sz w:val="36"/>
        </w:rPr>
        <w:t>migliorare i parametri zootecnici e l’omogeneità dei gruppi</w:t>
      </w:r>
    </w:p>
    <w:p w14:paraId="1B797AC4" w14:textId="0512D58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>Obiezioni</w:t>
      </w:r>
      <w:r w:rsidRPr="005728B9">
        <w:rPr>
          <w:rFonts w:asciiTheme="minorHAnsi" w:hAnsiTheme="minorHAnsi" w:cstheme="minorHAnsi"/>
          <w:sz w:val="36"/>
        </w:rPr>
        <w:t xml:space="preserve">: la vaccinazione </w:t>
      </w:r>
      <w:r>
        <w:rPr>
          <w:rFonts w:asciiTheme="minorHAnsi" w:hAnsiTheme="minorHAnsi" w:cstheme="minorHAnsi"/>
          <w:sz w:val="36"/>
        </w:rPr>
        <w:t xml:space="preserve">contro il Mycoplasma </w:t>
      </w:r>
      <w:r w:rsidRPr="005728B9">
        <w:rPr>
          <w:rFonts w:asciiTheme="minorHAnsi" w:hAnsiTheme="minorHAnsi" w:cstheme="minorHAnsi"/>
          <w:sz w:val="36"/>
        </w:rPr>
        <w:t>ha un costo ed è difficile quantificare il ritorno di un investimento così elevato e poi sto già cercando di controllare il problema con le medicazioni. Credo che si tratti prevalentemente di una forma virale e non di Mycoplasma inoltre non ho una mortalità elevata.</w:t>
      </w:r>
    </w:p>
    <w:p w14:paraId="1E6775E8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0222FF2B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13A3C118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40"/>
        </w:rPr>
      </w:pPr>
    </w:p>
    <w:p w14:paraId="0C3374DA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40"/>
        </w:rPr>
      </w:pPr>
    </w:p>
    <w:p w14:paraId="2D1687BB" w14:textId="3E963E6F" w:rsid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24E6107A" w14:textId="2912DE3B" w:rsid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53E442F7" w14:textId="76E9ED25" w:rsid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073BA878" w14:textId="145E7B98" w:rsid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07B828F3" w14:textId="3F07A4A1" w:rsid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234390BA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16BAB92C" w14:textId="77777777" w:rsidR="005728B9" w:rsidRPr="005728B9" w:rsidRDefault="005728B9" w:rsidP="005728B9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  <w:r w:rsidRPr="005728B9"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lastRenderedPageBreak/>
        <w:t>TIPO CLIENTE ALLEVATORE</w:t>
      </w:r>
    </w:p>
    <w:p w14:paraId="036C8D55" w14:textId="77777777" w:rsidR="005728B9" w:rsidRDefault="005728B9" w:rsidP="005728B9">
      <w:pPr>
        <w:jc w:val="both"/>
        <w:rPr>
          <w:rFonts w:asciiTheme="minorHAnsi" w:hAnsiTheme="minorHAnsi" w:cstheme="minorHAnsi"/>
          <w:sz w:val="40"/>
        </w:rPr>
      </w:pPr>
    </w:p>
    <w:p w14:paraId="09326A77" w14:textId="7D83F1D7" w:rsidR="005728B9" w:rsidRPr="005728B9" w:rsidRDefault="005728B9" w:rsidP="005728B9">
      <w:pPr>
        <w:jc w:val="both"/>
        <w:rPr>
          <w:rFonts w:asciiTheme="minorHAnsi" w:hAnsiTheme="minorHAnsi" w:cstheme="minorHAnsi"/>
          <w:sz w:val="40"/>
        </w:rPr>
      </w:pPr>
      <w:r w:rsidRPr="005728B9">
        <w:rPr>
          <w:rFonts w:asciiTheme="minorHAnsi" w:hAnsiTheme="minorHAnsi" w:cstheme="minorHAnsi"/>
          <w:sz w:val="40"/>
        </w:rPr>
        <w:t>Intervistato: Allevatore</w:t>
      </w:r>
    </w:p>
    <w:p w14:paraId="6E2B175E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</w:p>
    <w:p w14:paraId="062C5D93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sz w:val="36"/>
        </w:rPr>
        <w:t xml:space="preserve"> </w:t>
      </w:r>
      <w:r w:rsidRPr="005728B9">
        <w:rPr>
          <w:rFonts w:asciiTheme="minorHAnsi" w:hAnsiTheme="minorHAnsi" w:cstheme="minorHAnsi"/>
          <w:color w:val="0000FF"/>
          <w:sz w:val="36"/>
        </w:rPr>
        <w:t>Caratteristiche dell’allevamento</w:t>
      </w:r>
      <w:r w:rsidRPr="005728B9">
        <w:rPr>
          <w:rFonts w:asciiTheme="minorHAnsi" w:hAnsiTheme="minorHAnsi" w:cstheme="minorHAnsi"/>
          <w:sz w:val="36"/>
        </w:rPr>
        <w:t xml:space="preserve"> : 400 scrofe a ciclo aperto</w:t>
      </w:r>
    </w:p>
    <w:p w14:paraId="6F0E7D95" w14:textId="77777777" w:rsidR="005728B9" w:rsidRPr="005728B9" w:rsidRDefault="005728B9" w:rsidP="005728B9">
      <w:pPr>
        <w:jc w:val="both"/>
        <w:rPr>
          <w:rFonts w:asciiTheme="minorHAnsi" w:hAnsiTheme="minorHAnsi" w:cstheme="minorHAnsi"/>
          <w:sz w:val="36"/>
        </w:rPr>
      </w:pPr>
      <w:r w:rsidRPr="005728B9">
        <w:rPr>
          <w:rFonts w:asciiTheme="minorHAnsi" w:hAnsiTheme="minorHAnsi" w:cstheme="minorHAnsi"/>
          <w:color w:val="0000FF"/>
          <w:sz w:val="36"/>
        </w:rPr>
        <w:t>Informazioni generali</w:t>
      </w:r>
      <w:r w:rsidRPr="005728B9">
        <w:rPr>
          <w:rFonts w:asciiTheme="minorHAnsi" w:hAnsiTheme="minorHAnsi" w:cstheme="minorHAnsi"/>
          <w:sz w:val="36"/>
        </w:rPr>
        <w:t xml:space="preserve"> : svezzamento a 21 gg, permanenza nelle gabbiette di 40 gg.</w:t>
      </w:r>
    </w:p>
    <w:p w14:paraId="19F4AB47" w14:textId="77777777" w:rsidR="005728B9" w:rsidRPr="005728B9" w:rsidRDefault="005728B9" w:rsidP="005728B9">
      <w:pPr>
        <w:jc w:val="both"/>
        <w:rPr>
          <w:rFonts w:asciiTheme="minorHAnsi" w:hAnsiTheme="minorHAnsi" w:cstheme="minorHAnsi"/>
          <w:color w:val="0000FF"/>
          <w:sz w:val="36"/>
        </w:rPr>
      </w:pPr>
    </w:p>
    <w:p w14:paraId="5A5B76DE" w14:textId="77777777" w:rsidR="005728B9" w:rsidRPr="0067009D" w:rsidRDefault="005728B9" w:rsidP="005728B9">
      <w:pPr>
        <w:jc w:val="both"/>
        <w:rPr>
          <w:rFonts w:asciiTheme="minorHAnsi" w:hAnsiTheme="minorHAnsi" w:cstheme="minorHAnsi"/>
          <w:sz w:val="36"/>
          <w:szCs w:val="36"/>
        </w:rPr>
      </w:pPr>
      <w:r w:rsidRPr="0067009D">
        <w:rPr>
          <w:rFonts w:asciiTheme="minorHAnsi" w:hAnsiTheme="minorHAnsi" w:cstheme="minorHAnsi"/>
          <w:color w:val="0000FF"/>
          <w:sz w:val="36"/>
          <w:szCs w:val="36"/>
        </w:rPr>
        <w:t xml:space="preserve">Trattamenti routinari : </w:t>
      </w:r>
      <w:r w:rsidRPr="0067009D">
        <w:rPr>
          <w:rFonts w:asciiTheme="minorHAnsi" w:hAnsiTheme="minorHAnsi" w:cstheme="minorHAnsi"/>
          <w:sz w:val="36"/>
          <w:szCs w:val="36"/>
        </w:rPr>
        <w:t>Ivomec premix al dosaggio consigliato per 7 giorni a tappeto, due volte all’anno e saltuariamente lavaggi con prodotti spray prima dell’ingresso in sala parto o con Ivomec iniettabile</w:t>
      </w:r>
    </w:p>
    <w:p w14:paraId="01EC05B5" w14:textId="77777777" w:rsidR="005728B9" w:rsidRPr="0067009D" w:rsidRDefault="005728B9" w:rsidP="005728B9">
      <w:pPr>
        <w:jc w:val="both"/>
        <w:rPr>
          <w:rFonts w:asciiTheme="minorHAnsi" w:hAnsiTheme="minorHAnsi" w:cstheme="minorHAnsi"/>
          <w:sz w:val="36"/>
          <w:szCs w:val="36"/>
        </w:rPr>
      </w:pPr>
    </w:p>
    <w:p w14:paraId="5F9DF492" w14:textId="77777777" w:rsidR="005728B9" w:rsidRPr="0067009D" w:rsidRDefault="005728B9" w:rsidP="005728B9">
      <w:pPr>
        <w:jc w:val="both"/>
        <w:rPr>
          <w:rFonts w:asciiTheme="minorHAnsi" w:hAnsiTheme="minorHAnsi" w:cstheme="minorHAnsi"/>
          <w:sz w:val="36"/>
          <w:szCs w:val="36"/>
        </w:rPr>
      </w:pPr>
      <w:r w:rsidRPr="0067009D">
        <w:rPr>
          <w:rFonts w:asciiTheme="minorHAnsi" w:hAnsiTheme="minorHAnsi" w:cstheme="minorHAnsi"/>
          <w:color w:val="0000FF"/>
          <w:sz w:val="36"/>
          <w:szCs w:val="36"/>
        </w:rPr>
        <w:t>Bisogni :</w:t>
      </w:r>
      <w:r w:rsidRPr="0067009D">
        <w:rPr>
          <w:rFonts w:asciiTheme="minorHAnsi" w:hAnsiTheme="minorHAnsi" w:cstheme="minorHAnsi"/>
          <w:sz w:val="36"/>
          <w:szCs w:val="36"/>
        </w:rPr>
        <w:t xml:space="preserve">avere scrofe pulite (soprattutto all’ingresso in sala parto) e suinetti svezzati puliti con i prodotti pratici ed efficaci  </w:t>
      </w:r>
    </w:p>
    <w:p w14:paraId="49BC71FC" w14:textId="77777777" w:rsidR="005728B9" w:rsidRPr="0067009D" w:rsidRDefault="005728B9" w:rsidP="005728B9">
      <w:pPr>
        <w:jc w:val="both"/>
        <w:rPr>
          <w:rFonts w:asciiTheme="minorHAnsi" w:hAnsiTheme="minorHAnsi" w:cstheme="minorHAnsi"/>
          <w:sz w:val="36"/>
          <w:szCs w:val="36"/>
        </w:rPr>
      </w:pPr>
      <w:r w:rsidRPr="0067009D">
        <w:rPr>
          <w:rFonts w:asciiTheme="minorHAnsi" w:hAnsiTheme="minorHAnsi" w:cstheme="minorHAnsi"/>
          <w:sz w:val="36"/>
          <w:szCs w:val="36"/>
        </w:rPr>
        <w:t xml:space="preserve">                       </w:t>
      </w:r>
    </w:p>
    <w:p w14:paraId="0FA947FE" w14:textId="7FA75596" w:rsidR="005728B9" w:rsidRPr="0067009D" w:rsidRDefault="005728B9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518B64E9" w14:textId="6BAB1D94" w:rsidR="0067009D" w:rsidRPr="0067009D" w:rsidRDefault="0067009D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1E9A95ED" w14:textId="2B7672F3" w:rsidR="0067009D" w:rsidRPr="0067009D" w:rsidRDefault="0067009D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7A24A38C" w14:textId="6AA338CE" w:rsidR="0067009D" w:rsidRPr="0067009D" w:rsidRDefault="0067009D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12C715EC" w14:textId="7AA0C577" w:rsidR="0067009D" w:rsidRPr="0067009D" w:rsidRDefault="0067009D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04C4520E" w14:textId="7A8CA53F" w:rsidR="0067009D" w:rsidRPr="0067009D" w:rsidRDefault="0067009D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00AC4AA4" w14:textId="6CB826A7" w:rsidR="0067009D" w:rsidRPr="0067009D" w:rsidRDefault="0067009D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6FAFD3E5" w14:textId="4760EDE7" w:rsidR="0067009D" w:rsidRPr="0067009D" w:rsidRDefault="0067009D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6C939E8B" w14:textId="76361C59" w:rsidR="0067009D" w:rsidRPr="0067009D" w:rsidRDefault="0067009D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14EA8B3B" w14:textId="04EC0485" w:rsidR="0067009D" w:rsidRPr="0067009D" w:rsidRDefault="0067009D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6D760AA0" w14:textId="648291B0" w:rsidR="0067009D" w:rsidRPr="0067009D" w:rsidRDefault="0067009D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001BE6A2" w14:textId="496B7239" w:rsidR="0067009D" w:rsidRPr="0067009D" w:rsidRDefault="0067009D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3A09D657" w14:textId="4C993BC7" w:rsidR="0067009D" w:rsidRDefault="0067009D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2D9720D4" w14:textId="19D32F33" w:rsidR="006C2FC8" w:rsidRDefault="006C2FC8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55C66442" w14:textId="1400F0AF" w:rsidR="006C2FC8" w:rsidRDefault="006C2FC8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031E2645" w14:textId="36AEDD7D" w:rsidR="006C2FC8" w:rsidRDefault="006C2FC8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0FD794CD" w14:textId="20D2C468" w:rsidR="006C2FC8" w:rsidRPr="005728B9" w:rsidRDefault="006C2FC8" w:rsidP="006C2FC8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  <w:r w:rsidRPr="005728B9"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lastRenderedPageBreak/>
        <w:t>TIPO CLIENTE ALLEVATORE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 xml:space="preserve"> AVICOLO</w:t>
      </w:r>
    </w:p>
    <w:p w14:paraId="419C1380" w14:textId="1BA4E860" w:rsidR="006C2FC8" w:rsidRDefault="006C2FC8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0F34412F" w14:textId="62B55900" w:rsidR="006C2FC8" w:rsidRPr="006C2FC8" w:rsidRDefault="006C2FC8" w:rsidP="006C2FC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6C2FC8">
        <w:rPr>
          <w:rFonts w:asciiTheme="minorHAnsi" w:hAnsiTheme="minorHAnsi" w:cstheme="minorHAnsi"/>
          <w:sz w:val="36"/>
          <w:szCs w:val="36"/>
          <w:lang w:eastAsia="zh-CN"/>
        </w:rPr>
        <w:t>Il signor R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>ossi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è un allevatore con una capacità di 10.000 capi, 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>le ovaiole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sono in fase di deposizione alla 35a settimana, la produzione di uova è diminuita al 60% e la mortalità giornaliera è di 15-20 capi ed è molto preoccupato, ha usato l'antibiotico per 5 giorni nel mangime, 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nessun 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miglioramento la mortalità continua e nell'autopsia ha riscontrato la massa giallo formaggio nel peritoneo, e l'ovaio sembra essere colpito. </w:t>
      </w:r>
    </w:p>
    <w:p w14:paraId="429B4A32" w14:textId="77777777" w:rsidR="006C2FC8" w:rsidRPr="006C2FC8" w:rsidRDefault="006C2FC8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5A7A265F" w14:textId="0FED373E" w:rsidR="006C2FC8" w:rsidRPr="006C2FC8" w:rsidRDefault="006C2FC8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2. Il signor </w:t>
      </w:r>
      <w:r>
        <w:rPr>
          <w:rFonts w:asciiTheme="minorHAnsi" w:hAnsiTheme="minorHAnsi" w:cstheme="minorHAnsi"/>
          <w:sz w:val="36"/>
          <w:szCs w:val="36"/>
          <w:lang w:eastAsia="zh-CN"/>
        </w:rPr>
        <w:t>Fioravanti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è un allevatore </w:t>
      </w:r>
      <w:r>
        <w:rPr>
          <w:rFonts w:asciiTheme="minorHAnsi" w:hAnsiTheme="minorHAnsi" w:cstheme="minorHAnsi"/>
          <w:sz w:val="36"/>
          <w:szCs w:val="36"/>
          <w:lang w:eastAsia="zh-CN"/>
        </w:rPr>
        <w:t xml:space="preserve">di 30.000 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ovaiole in fase di deposizione alla 40a settimana, la produzione di uova è diminuita al 70% e la mortalità giornaliera è in media di 20 </w:t>
      </w:r>
      <w:r>
        <w:rPr>
          <w:rFonts w:asciiTheme="minorHAnsi" w:hAnsiTheme="minorHAnsi" w:cstheme="minorHAnsi"/>
          <w:sz w:val="36"/>
          <w:szCs w:val="36"/>
          <w:lang w:eastAsia="zh-CN"/>
        </w:rPr>
        <w:t>capi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ed </w:t>
      </w:r>
      <w:r>
        <w:rPr>
          <w:rFonts w:asciiTheme="minorHAnsi" w:hAnsiTheme="minorHAnsi" w:cstheme="minorHAnsi"/>
          <w:sz w:val="36"/>
          <w:szCs w:val="36"/>
          <w:lang w:eastAsia="zh-CN"/>
        </w:rPr>
        <w:t xml:space="preserve">l’allevatore 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è molto preoccupato. Ha testato il campione fecale per la salmonella e l'ha trovato positivo per la salmonella, ha usato l'antibiotico per 5 giorni nel mangime, </w:t>
      </w:r>
      <w:r>
        <w:rPr>
          <w:rFonts w:asciiTheme="minorHAnsi" w:hAnsiTheme="minorHAnsi" w:cstheme="minorHAnsi"/>
          <w:sz w:val="36"/>
          <w:szCs w:val="36"/>
          <w:lang w:eastAsia="zh-CN"/>
        </w:rPr>
        <w:t xml:space="preserve">senza 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>miglioramento</w:t>
      </w:r>
      <w:r>
        <w:rPr>
          <w:rFonts w:asciiTheme="minorHAnsi" w:hAnsiTheme="minorHAnsi" w:cstheme="minorHAnsi"/>
          <w:sz w:val="36"/>
          <w:szCs w:val="36"/>
          <w:lang w:eastAsia="zh-CN"/>
        </w:rPr>
        <w:t>,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la mortalità continua. </w:t>
      </w:r>
    </w:p>
    <w:p w14:paraId="1B1EEBEC" w14:textId="77777777" w:rsidR="006C2FC8" w:rsidRPr="006C2FC8" w:rsidRDefault="006C2FC8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411EED1B" w14:textId="77777777" w:rsidR="006C2FC8" w:rsidRDefault="006C2FC8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Il Sig. </w:t>
      </w:r>
      <w:r>
        <w:rPr>
          <w:rFonts w:asciiTheme="minorHAnsi" w:hAnsiTheme="minorHAnsi" w:cstheme="minorHAnsi"/>
          <w:sz w:val="36"/>
          <w:szCs w:val="36"/>
          <w:lang w:eastAsia="zh-CN"/>
        </w:rPr>
        <w:t>Antonelli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è un allevatore di polli da carne con una capacità di 20.000 capi, a 7 giorni di età, la mortalità precoce dei pulcini è superiore al 3-4%</w:t>
      </w:r>
      <w:r>
        <w:rPr>
          <w:rFonts w:asciiTheme="minorHAnsi" w:hAnsiTheme="minorHAnsi" w:cstheme="minorHAnsi"/>
          <w:sz w:val="36"/>
          <w:szCs w:val="36"/>
          <w:lang w:eastAsia="zh-CN"/>
        </w:rPr>
        <w:t>. L’allevatore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è molto preoccupato, ha usato l'antibiotico Enrofloxacina per via orale in acqua per 5 giorni, non sono ancora molto migliorati la mortalità continua e nell'autopsia ha scoperto che c'è un sottile strato di fibrina biancastra sopra il fegato e il cuore, il che è indicativo di infezione da E. coli. </w:t>
      </w:r>
    </w:p>
    <w:p w14:paraId="482BD9E0" w14:textId="77777777" w:rsidR="006C2FC8" w:rsidRPr="006C2FC8" w:rsidRDefault="006C2FC8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555244B5" w14:textId="77777777" w:rsidR="006C2FC8" w:rsidRPr="006C2FC8" w:rsidRDefault="006C2FC8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5022C7E4" w14:textId="371AF0D0" w:rsidR="006C2FC8" w:rsidRDefault="006C2FC8" w:rsidP="006C2FC8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Il Dr. </w:t>
      </w:r>
      <w:r>
        <w:rPr>
          <w:rFonts w:asciiTheme="minorHAnsi" w:hAnsiTheme="minorHAnsi" w:cstheme="minorHAnsi"/>
          <w:sz w:val="36"/>
          <w:szCs w:val="36"/>
          <w:lang w:eastAsia="zh-CN"/>
        </w:rPr>
        <w:t>Biancardi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è un veterinario con più di 20 anni di esperienza nell'industria </w:t>
      </w:r>
      <w:r w:rsidR="009C751A">
        <w:rPr>
          <w:rFonts w:asciiTheme="minorHAnsi" w:hAnsiTheme="minorHAnsi" w:cstheme="minorHAnsi"/>
          <w:sz w:val="36"/>
          <w:szCs w:val="36"/>
          <w:lang w:eastAsia="zh-CN"/>
        </w:rPr>
        <w:t>avicola,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rinomato consulente nel suo territorio, ha anche un proprio allevamento di polli da carne con una capacità di 20.000</w:t>
      </w:r>
      <w:r w:rsidR="009C751A">
        <w:rPr>
          <w:rFonts w:asciiTheme="minorHAnsi" w:hAnsiTheme="minorHAnsi" w:cstheme="minorHAnsi"/>
          <w:sz w:val="36"/>
          <w:szCs w:val="36"/>
          <w:lang w:eastAsia="zh-CN"/>
        </w:rPr>
        <w:t xml:space="preserve"> capi.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Attualmente il suo </w:t>
      </w:r>
      <w:r>
        <w:rPr>
          <w:rFonts w:asciiTheme="minorHAnsi" w:hAnsiTheme="minorHAnsi" w:cstheme="minorHAnsi"/>
          <w:sz w:val="36"/>
          <w:szCs w:val="36"/>
          <w:lang w:eastAsia="zh-CN"/>
        </w:rPr>
        <w:t>allevamento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soffre di mortalità 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lastRenderedPageBreak/>
        <w:t xml:space="preserve">negli ultimi 5 giorni, 2 giorni fa ha condotto il test del campione d'acqua che è risultato essere affetto da infezione da E. coli, ha usato </w:t>
      </w:r>
      <w:r w:rsidR="009C751A">
        <w:rPr>
          <w:rFonts w:asciiTheme="minorHAnsi" w:hAnsiTheme="minorHAnsi" w:cstheme="minorHAnsi"/>
          <w:sz w:val="36"/>
          <w:szCs w:val="36"/>
          <w:lang w:eastAsia="zh-CN"/>
        </w:rPr>
        <w:t>amoxi</w:t>
      </w:r>
      <w:r w:rsidRPr="006C2FC8">
        <w:rPr>
          <w:rFonts w:asciiTheme="minorHAnsi" w:hAnsiTheme="minorHAnsi" w:cstheme="minorHAnsi"/>
          <w:sz w:val="36"/>
          <w:szCs w:val="36"/>
          <w:lang w:eastAsia="zh-CN"/>
        </w:rPr>
        <w:t xml:space="preserve"> negli ultimi 3 giorni, </w:t>
      </w:r>
      <w:r w:rsidR="009C751A">
        <w:rPr>
          <w:rFonts w:asciiTheme="minorHAnsi" w:hAnsiTheme="minorHAnsi" w:cstheme="minorHAnsi"/>
          <w:sz w:val="36"/>
          <w:szCs w:val="36"/>
          <w:lang w:eastAsia="zh-CN"/>
        </w:rPr>
        <w:t>senza risultato</w:t>
      </w:r>
    </w:p>
    <w:p w14:paraId="03F377CF" w14:textId="77777777" w:rsidR="009C751A" w:rsidRDefault="009C751A" w:rsidP="0067009D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1833F2D8" w14:textId="77777777" w:rsidR="009C751A" w:rsidRDefault="009C751A" w:rsidP="0067009D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</w:p>
    <w:p w14:paraId="25C3C999" w14:textId="2E47EBF5" w:rsidR="0067009D" w:rsidRPr="0067009D" w:rsidRDefault="0067009D" w:rsidP="0067009D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</w:pPr>
      <w:r w:rsidRPr="0067009D">
        <w:rPr>
          <w:rFonts w:asciiTheme="minorHAnsi" w:hAnsiTheme="minorHAnsi" w:cstheme="minorHAnsi"/>
          <w:b/>
          <w:bCs/>
          <w:sz w:val="36"/>
          <w:szCs w:val="36"/>
          <w:u w:val="single"/>
          <w:lang w:eastAsia="zh-CN"/>
        </w:rPr>
        <w:t>TIPO CLIENTE VETERINARIO</w:t>
      </w:r>
    </w:p>
    <w:p w14:paraId="2D796927" w14:textId="77777777" w:rsidR="0067009D" w:rsidRPr="0067009D" w:rsidRDefault="0067009D" w:rsidP="00837A1D">
      <w:pPr>
        <w:jc w:val="both"/>
        <w:rPr>
          <w:rFonts w:asciiTheme="minorHAnsi" w:hAnsiTheme="minorHAnsi" w:cstheme="minorHAnsi"/>
          <w:sz w:val="36"/>
          <w:szCs w:val="36"/>
          <w:lang w:eastAsia="zh-CN"/>
        </w:rPr>
      </w:pPr>
    </w:p>
    <w:p w14:paraId="04902C1F" w14:textId="4744805F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  <w:r w:rsidRPr="0067009D">
        <w:rPr>
          <w:rFonts w:asciiTheme="minorHAnsi" w:hAnsiTheme="minorHAnsi" w:cstheme="minorHAnsi"/>
          <w:sz w:val="36"/>
          <w:szCs w:val="36"/>
        </w:rPr>
        <w:t>veterinario aziendale</w:t>
      </w:r>
    </w:p>
    <w:p w14:paraId="5D7F64F8" w14:textId="77777777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  <w:r w:rsidRPr="0067009D">
        <w:rPr>
          <w:rFonts w:asciiTheme="minorHAnsi" w:hAnsiTheme="minorHAnsi" w:cstheme="minorHAnsi"/>
          <w:sz w:val="36"/>
          <w:szCs w:val="36"/>
        </w:rPr>
        <w:t>Caratteristiche dell’azienda : allevamento di 1200 scrofe a ciclo chiuso</w:t>
      </w:r>
    </w:p>
    <w:p w14:paraId="7BC6B08F" w14:textId="77777777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  <w:r w:rsidRPr="0067009D">
        <w:rPr>
          <w:rFonts w:asciiTheme="minorHAnsi" w:hAnsiTheme="minorHAnsi" w:cstheme="minorHAnsi"/>
          <w:sz w:val="36"/>
          <w:szCs w:val="36"/>
        </w:rPr>
        <w:t>Svezzamento a 22 giorni ( Vacc. Mycoplasma con Ingelvac)</w:t>
      </w:r>
    </w:p>
    <w:p w14:paraId="107067BF" w14:textId="77777777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</w:p>
    <w:p w14:paraId="4348BF5C" w14:textId="77777777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  <w:r w:rsidRPr="0067009D">
        <w:rPr>
          <w:rFonts w:asciiTheme="minorHAnsi" w:hAnsiTheme="minorHAnsi" w:cstheme="minorHAnsi"/>
          <w:color w:val="0000FF"/>
          <w:sz w:val="36"/>
          <w:szCs w:val="36"/>
        </w:rPr>
        <w:t>Medicazioni routinarie</w:t>
      </w:r>
      <w:r w:rsidRPr="0067009D">
        <w:rPr>
          <w:rFonts w:asciiTheme="minorHAnsi" w:hAnsiTheme="minorHAnsi" w:cstheme="minorHAnsi"/>
          <w:sz w:val="36"/>
          <w:szCs w:val="36"/>
        </w:rPr>
        <w:t xml:space="preserve"> : Amoxi + Colistina dal sottoscrofa a 20 gg di gabbietta</w:t>
      </w:r>
    </w:p>
    <w:p w14:paraId="58E2165F" w14:textId="77777777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</w:p>
    <w:p w14:paraId="74810E34" w14:textId="77777777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  <w:r w:rsidRPr="0067009D">
        <w:rPr>
          <w:rFonts w:asciiTheme="minorHAnsi" w:hAnsiTheme="minorHAnsi" w:cstheme="minorHAnsi"/>
          <w:sz w:val="36"/>
          <w:szCs w:val="36"/>
        </w:rPr>
        <w:t>Clortetra + Tilosina+ Sulfamidico alla messa a terra per 10 gg</w:t>
      </w:r>
    </w:p>
    <w:p w14:paraId="160ADCFA" w14:textId="77777777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</w:p>
    <w:p w14:paraId="39CC0E81" w14:textId="77777777" w:rsidR="0067009D" w:rsidRPr="0067009D" w:rsidRDefault="0067009D" w:rsidP="0067009D">
      <w:pPr>
        <w:pStyle w:val="BodyText"/>
        <w:rPr>
          <w:rFonts w:asciiTheme="minorHAnsi" w:hAnsiTheme="minorHAnsi" w:cstheme="minorHAnsi"/>
          <w:sz w:val="36"/>
          <w:szCs w:val="36"/>
        </w:rPr>
      </w:pPr>
      <w:r w:rsidRPr="0067009D">
        <w:rPr>
          <w:rFonts w:asciiTheme="minorHAnsi" w:hAnsiTheme="minorHAnsi" w:cstheme="minorHAnsi"/>
          <w:sz w:val="36"/>
          <w:szCs w:val="36"/>
        </w:rPr>
        <w:t>Clortetra + Tiamulina nel magronaggio per 7 giorni ed eventualmente un altro trattamento dopo 3 settimane</w:t>
      </w:r>
    </w:p>
    <w:p w14:paraId="645540BB" w14:textId="77777777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</w:p>
    <w:p w14:paraId="35A125EB" w14:textId="77777777" w:rsidR="0067009D" w:rsidRPr="0067009D" w:rsidRDefault="0067009D" w:rsidP="0067009D">
      <w:pPr>
        <w:pStyle w:val="Heading1"/>
        <w:jc w:val="both"/>
        <w:rPr>
          <w:rFonts w:asciiTheme="minorHAnsi" w:hAnsiTheme="minorHAnsi" w:cstheme="minorHAnsi"/>
          <w:sz w:val="36"/>
          <w:szCs w:val="36"/>
        </w:rPr>
      </w:pPr>
      <w:r w:rsidRPr="0067009D">
        <w:rPr>
          <w:rFonts w:asciiTheme="minorHAnsi" w:hAnsiTheme="minorHAnsi" w:cstheme="minorHAnsi"/>
          <w:sz w:val="36"/>
          <w:szCs w:val="36"/>
        </w:rPr>
        <w:t>Tilosina per 21 gg nell’ingrasso</w:t>
      </w:r>
    </w:p>
    <w:p w14:paraId="02387600" w14:textId="77777777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</w:p>
    <w:p w14:paraId="4B13985E" w14:textId="77777777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  <w:r w:rsidRPr="0067009D">
        <w:rPr>
          <w:rFonts w:asciiTheme="minorHAnsi" w:hAnsiTheme="minorHAnsi" w:cstheme="minorHAnsi"/>
          <w:color w:val="0000FF"/>
          <w:sz w:val="36"/>
          <w:szCs w:val="36"/>
        </w:rPr>
        <w:t>Iniettabili</w:t>
      </w:r>
      <w:r w:rsidRPr="0067009D">
        <w:rPr>
          <w:rFonts w:asciiTheme="minorHAnsi" w:hAnsiTheme="minorHAnsi" w:cstheme="minorHAnsi"/>
          <w:sz w:val="36"/>
          <w:szCs w:val="36"/>
        </w:rPr>
        <w:t xml:space="preserve"> : Solmox, Betsomicina, Baytril  routinariamente e Nuflor (1 o due volte) nei casi più gravi e nelle gabbiette.</w:t>
      </w:r>
    </w:p>
    <w:p w14:paraId="49C93B19" w14:textId="77777777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</w:p>
    <w:p w14:paraId="47ECFC9B" w14:textId="77777777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  <w:r w:rsidRPr="0067009D">
        <w:rPr>
          <w:rFonts w:asciiTheme="minorHAnsi" w:hAnsiTheme="minorHAnsi" w:cstheme="minorHAnsi"/>
          <w:color w:val="0000FF"/>
          <w:sz w:val="36"/>
          <w:szCs w:val="36"/>
        </w:rPr>
        <w:t xml:space="preserve">Problemi </w:t>
      </w:r>
      <w:r w:rsidRPr="0067009D">
        <w:rPr>
          <w:rFonts w:asciiTheme="minorHAnsi" w:hAnsiTheme="minorHAnsi" w:cstheme="minorHAnsi"/>
          <w:sz w:val="36"/>
          <w:szCs w:val="36"/>
        </w:rPr>
        <w:t>: patologia respiratoria , in particolare, dai 30 ai 50 kg, con episodi acuti ed elevata mortalità ( 10%). Isolamenti di laboratorio per APP e P.multocida.</w:t>
      </w:r>
    </w:p>
    <w:p w14:paraId="69A3ADEF" w14:textId="77777777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</w:p>
    <w:p w14:paraId="47548BAE" w14:textId="77777777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  <w:r w:rsidRPr="0067009D">
        <w:rPr>
          <w:rFonts w:asciiTheme="minorHAnsi" w:hAnsiTheme="minorHAnsi" w:cstheme="minorHAnsi"/>
          <w:color w:val="0000FF"/>
          <w:sz w:val="36"/>
          <w:szCs w:val="36"/>
        </w:rPr>
        <w:t xml:space="preserve">Bisogni </w:t>
      </w:r>
      <w:r w:rsidRPr="0067009D">
        <w:rPr>
          <w:rFonts w:asciiTheme="minorHAnsi" w:hAnsiTheme="minorHAnsi" w:cstheme="minorHAnsi"/>
          <w:sz w:val="36"/>
          <w:szCs w:val="36"/>
        </w:rPr>
        <w:t>: ridurre la mortalità e controllare meglio questa fase critica con un impiego il più possibile ridotto di manodopera</w:t>
      </w:r>
    </w:p>
    <w:p w14:paraId="117F7498" w14:textId="77777777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</w:p>
    <w:p w14:paraId="1FB4239E" w14:textId="77777777" w:rsidR="0067009D" w:rsidRPr="0067009D" w:rsidRDefault="0067009D" w:rsidP="0067009D">
      <w:pPr>
        <w:jc w:val="both"/>
        <w:rPr>
          <w:rFonts w:asciiTheme="minorHAnsi" w:hAnsiTheme="minorHAnsi" w:cstheme="minorHAnsi"/>
          <w:sz w:val="36"/>
          <w:szCs w:val="36"/>
        </w:rPr>
      </w:pPr>
    </w:p>
    <w:sectPr w:rsidR="0067009D" w:rsidRPr="00670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4014" w14:textId="77777777" w:rsidR="005D323A" w:rsidRDefault="005D323A" w:rsidP="00625A14">
      <w:r>
        <w:separator/>
      </w:r>
    </w:p>
  </w:endnote>
  <w:endnote w:type="continuationSeparator" w:id="0">
    <w:p w14:paraId="1FDF889E" w14:textId="77777777" w:rsidR="005D323A" w:rsidRDefault="005D323A" w:rsidP="0062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46CB" w14:textId="77777777" w:rsidR="005D323A" w:rsidRDefault="005D323A" w:rsidP="00625A14">
      <w:r>
        <w:separator/>
      </w:r>
    </w:p>
  </w:footnote>
  <w:footnote w:type="continuationSeparator" w:id="0">
    <w:p w14:paraId="3F1B4491" w14:textId="77777777" w:rsidR="005D323A" w:rsidRDefault="005D323A" w:rsidP="0062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CBF"/>
    <w:multiLevelType w:val="hybridMultilevel"/>
    <w:tmpl w:val="57DE56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2324A9"/>
    <w:multiLevelType w:val="hybridMultilevel"/>
    <w:tmpl w:val="AF7A7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F6725"/>
    <w:multiLevelType w:val="hybridMultilevel"/>
    <w:tmpl w:val="7910DDE8"/>
    <w:lvl w:ilvl="0" w:tplc="3D6A7A4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4A"/>
    <w:rsid w:val="00206EC4"/>
    <w:rsid w:val="00342364"/>
    <w:rsid w:val="005728B9"/>
    <w:rsid w:val="005D323A"/>
    <w:rsid w:val="00605F4A"/>
    <w:rsid w:val="00625A14"/>
    <w:rsid w:val="0067009D"/>
    <w:rsid w:val="006C2FC8"/>
    <w:rsid w:val="00775BC6"/>
    <w:rsid w:val="007C66FD"/>
    <w:rsid w:val="00837A1D"/>
    <w:rsid w:val="009C751A"/>
    <w:rsid w:val="00A609BA"/>
    <w:rsid w:val="00D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55521"/>
  <w15:chartTrackingRefBased/>
  <w15:docId w15:val="{7D2189FB-A1F6-45A4-970B-7DC4FB19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4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F4A"/>
    <w:pPr>
      <w:keepNext/>
      <w:spacing w:before="240" w:after="60"/>
      <w:outlineLvl w:val="2"/>
    </w:pPr>
    <w:rPr>
      <w:rFonts w:ascii="Calibri Light" w:eastAsia="DengXian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 w:val="40"/>
    </w:rPr>
  </w:style>
  <w:style w:type="character" w:customStyle="1" w:styleId="Heading3Char">
    <w:name w:val="Heading 3 Char"/>
    <w:link w:val="Heading3"/>
    <w:uiPriority w:val="9"/>
    <w:semiHidden/>
    <w:rsid w:val="00605F4A"/>
    <w:rPr>
      <w:rFonts w:ascii="Calibri Light" w:eastAsia="DengXian Light" w:hAnsi="Calibri Light" w:cs="Times New Roman"/>
      <w:b/>
      <w:bCs/>
      <w:sz w:val="26"/>
      <w:szCs w:val="26"/>
      <w:lang w:val="it-IT" w:eastAsia="it-I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5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zh-CN"/>
    </w:rPr>
  </w:style>
  <w:style w:type="character" w:customStyle="1" w:styleId="HTMLPreformattedChar">
    <w:name w:val="HTML Preformatted Char"/>
    <w:link w:val="HTMLPreformatted"/>
    <w:uiPriority w:val="99"/>
    <w:rsid w:val="00605F4A"/>
    <w:rPr>
      <w:rFonts w:ascii="Courier New" w:hAnsi="Courier New" w:cs="Courier New"/>
    </w:rPr>
  </w:style>
  <w:style w:type="character" w:styleId="Hyperlink">
    <w:name w:val="Hyperlink"/>
    <w:uiPriority w:val="99"/>
    <w:semiHidden/>
    <w:unhideWhenUsed/>
    <w:rsid w:val="00605F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A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25A14"/>
    <w:rPr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625A1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25A14"/>
    <w:rPr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6C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97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8366">
                  <w:marLeft w:val="-240"/>
                  <w:marRight w:val="-24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5597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81895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39334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0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246419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69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5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945</Words>
  <Characters>5391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Role play – Excenel Pre-weaning</vt:lpstr>
      <vt:lpstr>Role play – Excenel Pre-weaning</vt:lpstr>
      <vt:lpstr>Role play – Excenel Pre-weaning</vt:lpstr>
    </vt:vector>
  </TitlesOfParts>
  <Company>Pfizer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play – Excenel Pre-weaning</dc:title>
  <dc:subject/>
  <dc:creator>Minelli Giuseppe</dc:creator>
  <cp:keywords/>
  <dc:description/>
  <cp:lastModifiedBy>Paolo Doncecchi</cp:lastModifiedBy>
  <cp:revision>7</cp:revision>
  <cp:lastPrinted>2005-02-23T19:15:00Z</cp:lastPrinted>
  <dcterms:created xsi:type="dcterms:W3CDTF">2022-03-13T09:23:00Z</dcterms:created>
  <dcterms:modified xsi:type="dcterms:W3CDTF">2022-03-13T09:54:00Z</dcterms:modified>
</cp:coreProperties>
</file>