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E686" w14:textId="77777777" w:rsidR="0086474B" w:rsidRDefault="0086474B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>GRUPPO 1</w:t>
      </w:r>
    </w:p>
    <w:p w14:paraId="617ADFB3" w14:textId="77777777" w:rsidR="0086474B" w:rsidRDefault="0086474B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61059DA3" w14:textId="6A4483A2" w:rsidR="005728B9" w:rsidRP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 xml:space="preserve">TIPO CLIENTE </w:t>
      </w:r>
      <w:r w:rsidR="0086474B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 xml:space="preserve">– </w:t>
      </w: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>ALLEVATORE</w:t>
      </w:r>
      <w:r w:rsidR="0086474B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 xml:space="preserve"> SUINO</w:t>
      </w:r>
    </w:p>
    <w:p w14:paraId="6938F7E8" w14:textId="498B7930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289112B8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Caratteristiche dell’allevamento</w:t>
      </w:r>
      <w:r w:rsidRPr="005728B9">
        <w:rPr>
          <w:rFonts w:asciiTheme="minorHAnsi" w:hAnsiTheme="minorHAnsi" w:cstheme="minorHAnsi"/>
          <w:sz w:val="36"/>
        </w:rPr>
        <w:t xml:space="preserve"> : 500 scrofe a ciclo chiuso</w:t>
      </w:r>
    </w:p>
    <w:p w14:paraId="6087E167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Informazioni generali</w:t>
      </w:r>
      <w:r w:rsidRPr="005728B9">
        <w:rPr>
          <w:rFonts w:asciiTheme="minorHAnsi" w:hAnsiTheme="minorHAnsi" w:cstheme="minorHAnsi"/>
          <w:sz w:val="36"/>
        </w:rPr>
        <w:t xml:space="preserve"> : svezzamento a 25 gg, permanenza nelle gabbiette di 40 gg, messa a terra a circa 25 kg di peso.</w:t>
      </w:r>
    </w:p>
    <w:p w14:paraId="57DF0DF9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Medicazioni routinarie</w:t>
      </w:r>
      <w:r w:rsidRPr="005728B9">
        <w:rPr>
          <w:rFonts w:asciiTheme="minorHAnsi" w:hAnsiTheme="minorHAnsi" w:cstheme="minorHAnsi"/>
          <w:sz w:val="36"/>
        </w:rPr>
        <w:t xml:space="preserve"> : Amoxi + colistina dal sottoscrofa a 21 gg di gabbietta</w:t>
      </w:r>
    </w:p>
    <w:p w14:paraId="4F21CB6F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sz w:val="36"/>
        </w:rPr>
        <w:t>Clortetra – Tiamulina in magronaggio (10 gg)</w:t>
      </w:r>
    </w:p>
    <w:p w14:paraId="5E862FC6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sz w:val="36"/>
        </w:rPr>
        <w:t>Tilosina ( 21 gg. ) nell’ingrasso</w:t>
      </w:r>
    </w:p>
    <w:p w14:paraId="5CE39F96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16B953D6" w14:textId="77777777" w:rsidR="0086474B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Problemi</w:t>
      </w:r>
      <w:r w:rsidR="0086474B">
        <w:rPr>
          <w:rFonts w:asciiTheme="minorHAnsi" w:hAnsiTheme="minorHAnsi" w:cstheme="minorHAnsi"/>
          <w:color w:val="0000FF"/>
          <w:sz w:val="36"/>
        </w:rPr>
        <w:t xml:space="preserve"> clinici</w:t>
      </w:r>
      <w:r w:rsidRPr="005728B9">
        <w:rPr>
          <w:rFonts w:asciiTheme="minorHAnsi" w:hAnsiTheme="minorHAnsi" w:cstheme="minorHAnsi"/>
          <w:sz w:val="36"/>
        </w:rPr>
        <w:t xml:space="preserve"> : patologia respiratoria dopo 10 giorni dallo svezzamento e nelle prime fasi della messa a terra ( elevata mortalità &gt;10%), elevata spesa sanitaria dovuta al massiccio impiego di </w:t>
      </w:r>
      <w:r w:rsidR="0086474B">
        <w:rPr>
          <w:rFonts w:asciiTheme="minorHAnsi" w:hAnsiTheme="minorHAnsi" w:cstheme="minorHAnsi"/>
          <w:sz w:val="36"/>
        </w:rPr>
        <w:t xml:space="preserve">mangimi </w:t>
      </w:r>
      <w:r w:rsidRPr="005728B9">
        <w:rPr>
          <w:rFonts w:asciiTheme="minorHAnsi" w:hAnsiTheme="minorHAnsi" w:cstheme="minorHAnsi"/>
          <w:sz w:val="36"/>
        </w:rPr>
        <w:t xml:space="preserve">medicati e di AIF iniettabili. </w:t>
      </w:r>
    </w:p>
    <w:p w14:paraId="236E2379" w14:textId="29B8198F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sz w:val="36"/>
        </w:rPr>
        <w:t>Saltuari controlli di  laboratorio avevano evidenziato la presenza di APP, Pasteurella e M.hyopneumoniae.</w:t>
      </w:r>
    </w:p>
    <w:p w14:paraId="53539499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4878A1E6" w14:textId="7BC3460E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Bisogni</w:t>
      </w:r>
      <w:r w:rsidR="00991847">
        <w:rPr>
          <w:rFonts w:asciiTheme="minorHAnsi" w:hAnsiTheme="minorHAnsi" w:cstheme="minorHAnsi"/>
          <w:color w:val="0000FF"/>
          <w:sz w:val="36"/>
        </w:rPr>
        <w:t xml:space="preserve"> dell’allevamento</w:t>
      </w:r>
      <w:r w:rsidRPr="005728B9">
        <w:rPr>
          <w:rFonts w:asciiTheme="minorHAnsi" w:hAnsiTheme="minorHAnsi" w:cstheme="minorHAnsi"/>
          <w:color w:val="0000FF"/>
          <w:sz w:val="36"/>
        </w:rPr>
        <w:t xml:space="preserve"> : </w:t>
      </w:r>
      <w:r w:rsidRPr="005728B9">
        <w:rPr>
          <w:rFonts w:asciiTheme="minorHAnsi" w:hAnsiTheme="minorHAnsi" w:cstheme="minorHAnsi"/>
          <w:sz w:val="36"/>
        </w:rPr>
        <w:t>abbattere i costi sanitari e ridurre drasticamente la mortalità</w:t>
      </w:r>
    </w:p>
    <w:p w14:paraId="01BC5577" w14:textId="77777777" w:rsidR="0086474B" w:rsidRDefault="0086474B" w:rsidP="005728B9">
      <w:pPr>
        <w:jc w:val="both"/>
        <w:rPr>
          <w:rFonts w:asciiTheme="minorHAnsi" w:hAnsiTheme="minorHAnsi" w:cstheme="minorHAnsi"/>
          <w:color w:val="0000FF"/>
          <w:sz w:val="36"/>
        </w:rPr>
      </w:pPr>
    </w:p>
    <w:p w14:paraId="6D9A4F2A" w14:textId="77777777" w:rsidR="0086474B" w:rsidRDefault="0086474B" w:rsidP="005728B9">
      <w:p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color w:val="0000FF"/>
          <w:sz w:val="36"/>
        </w:rPr>
        <w:t>Gestione attuale Stakeholder</w:t>
      </w:r>
      <w:r w:rsidR="005728B9" w:rsidRPr="005728B9">
        <w:rPr>
          <w:rFonts w:asciiTheme="minorHAnsi" w:hAnsiTheme="minorHAnsi" w:cstheme="minorHAnsi"/>
          <w:color w:val="0000FF"/>
          <w:sz w:val="36"/>
        </w:rPr>
        <w:t xml:space="preserve"> </w:t>
      </w:r>
      <w:r w:rsidR="005728B9" w:rsidRPr="005728B9">
        <w:rPr>
          <w:rFonts w:asciiTheme="minorHAnsi" w:hAnsiTheme="minorHAnsi" w:cstheme="minorHAnsi"/>
          <w:sz w:val="36"/>
        </w:rPr>
        <w:t xml:space="preserve">: </w:t>
      </w:r>
    </w:p>
    <w:p w14:paraId="20D4E5C4" w14:textId="77777777" w:rsidR="0086474B" w:rsidRDefault="0086474B" w:rsidP="0086474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Buoni rapporti con i fornitori sia dal punto commerciale che professionale: il fornitore di mangimi suggerisce da tempo di testare formule diverse di mangime per ottenere lo stesso risultato utilizzando una minore quantita’ di mangime</w:t>
      </w:r>
    </w:p>
    <w:p w14:paraId="2EC8EC2E" w14:textId="77777777" w:rsidR="00E2031A" w:rsidRDefault="0086474B" w:rsidP="0086474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Rapporti tesi con il personale ASL per la gestione di Classifarm sul consumo di antibiotici</w:t>
      </w:r>
      <w:r w:rsidR="00E2031A">
        <w:rPr>
          <w:rFonts w:asciiTheme="minorHAnsi" w:hAnsiTheme="minorHAnsi" w:cstheme="minorHAnsi"/>
          <w:sz w:val="36"/>
        </w:rPr>
        <w:t>: l’allevatore tende a comunicare con ritardo i dati dei consumi</w:t>
      </w:r>
    </w:p>
    <w:p w14:paraId="33BEF931" w14:textId="77777777" w:rsidR="00E2031A" w:rsidRDefault="00E2031A" w:rsidP="0086474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Rapporti agitati anche con il Consorzio di Parma perche’ le coscie non arrivano sempre al peso richiesto dal disciplinare e la </w:t>
      </w:r>
      <w:r>
        <w:rPr>
          <w:rFonts w:asciiTheme="minorHAnsi" w:hAnsiTheme="minorHAnsi" w:cstheme="minorHAnsi"/>
          <w:sz w:val="36"/>
        </w:rPr>
        <w:lastRenderedPageBreak/>
        <w:t>composizione del mangime richiesta non viene sempre rispettata</w:t>
      </w:r>
    </w:p>
    <w:p w14:paraId="5AF057DA" w14:textId="77777777" w:rsidR="0000621F" w:rsidRDefault="00E2031A" w:rsidP="005909F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36"/>
        </w:rPr>
      </w:pPr>
      <w:r w:rsidRPr="0000621F">
        <w:rPr>
          <w:rFonts w:asciiTheme="minorHAnsi" w:hAnsiTheme="minorHAnsi" w:cstheme="minorHAnsi"/>
          <w:sz w:val="36"/>
        </w:rPr>
        <w:t xml:space="preserve">Ottimi rapporti con gli abitanti del paese di 10,000 abitanti nelle vicinanze perche’ l’Allevatore ha messo in atto tecniche di abbattimento degli odori </w:t>
      </w:r>
      <w:r w:rsidR="0000621F" w:rsidRPr="0000621F">
        <w:rPr>
          <w:rFonts w:asciiTheme="minorHAnsi" w:hAnsiTheme="minorHAnsi" w:cstheme="minorHAnsi"/>
          <w:sz w:val="36"/>
        </w:rPr>
        <w:t>e invita regolarmente la popolazione ad una degustazione dei propri prodotti presso il punto vendita localizzato nella stessa area dell’allevamento</w:t>
      </w:r>
    </w:p>
    <w:p w14:paraId="7E7B1176" w14:textId="77777777" w:rsidR="0000621F" w:rsidRDefault="0000621F" w:rsidP="0000621F">
      <w:pPr>
        <w:pStyle w:val="ListParagraph"/>
        <w:ind w:left="360"/>
        <w:jc w:val="both"/>
        <w:rPr>
          <w:rFonts w:asciiTheme="minorHAnsi" w:hAnsiTheme="minorHAnsi" w:cstheme="minorHAnsi"/>
          <w:sz w:val="36"/>
        </w:rPr>
      </w:pPr>
    </w:p>
    <w:p w14:paraId="3BF8A326" w14:textId="539D9D6A" w:rsidR="005728B9" w:rsidRPr="00FC62AB" w:rsidRDefault="0000621F" w:rsidP="005728B9">
      <w:pPr>
        <w:jc w:val="both"/>
        <w:rPr>
          <w:rFonts w:asciiTheme="minorHAnsi" w:hAnsiTheme="minorHAnsi" w:cstheme="minorHAnsi"/>
          <w:b/>
          <w:bCs/>
          <w:sz w:val="36"/>
        </w:rPr>
      </w:pPr>
      <w:r w:rsidRPr="00FC62AB">
        <w:rPr>
          <w:rFonts w:asciiTheme="minorHAnsi" w:hAnsiTheme="minorHAnsi" w:cstheme="minorHAnsi"/>
          <w:b/>
          <w:bCs/>
          <w:sz w:val="36"/>
        </w:rPr>
        <w:t>DOMANDE PER IL GRUPPO DI LAVORO:</w:t>
      </w:r>
    </w:p>
    <w:p w14:paraId="60ACBDED" w14:textId="0F35AC4D" w:rsidR="0000621F" w:rsidRDefault="00847CCF" w:rsidP="0000621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Quale azioni puo intraprendere l’allevatore per migliorare le condizioni sanitarie del proprio allevamento?</w:t>
      </w:r>
    </w:p>
    <w:p w14:paraId="065F6C8D" w14:textId="77777777" w:rsidR="00847CCF" w:rsidRDefault="00847CCF" w:rsidP="0000621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Quali azioni </w:t>
      </w:r>
      <w:r>
        <w:rPr>
          <w:rFonts w:asciiTheme="minorHAnsi" w:hAnsiTheme="minorHAnsi" w:cstheme="minorHAnsi"/>
          <w:sz w:val="36"/>
        </w:rPr>
        <w:t xml:space="preserve">puo intraprendere l’allevatore per migliorare </w:t>
      </w:r>
      <w:r>
        <w:rPr>
          <w:rFonts w:asciiTheme="minorHAnsi" w:hAnsiTheme="minorHAnsi" w:cstheme="minorHAnsi"/>
          <w:sz w:val="36"/>
        </w:rPr>
        <w:t>i rapporti con la ASL di riferimento e con il Consorzio di Parma?</w:t>
      </w:r>
    </w:p>
    <w:p w14:paraId="1295F6C0" w14:textId="77777777" w:rsidR="00FC62AB" w:rsidRDefault="00FC62AB" w:rsidP="0000621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L’Allevatore puo’ utilizzare i buoni rapporti con il vicinato per risolvere il punto 2?</w:t>
      </w:r>
    </w:p>
    <w:p w14:paraId="191FB39B" w14:textId="3A16BB5B" w:rsidR="00847CCF" w:rsidRPr="0000621F" w:rsidRDefault="00FC62AB" w:rsidP="0000621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Ve la sentireste di costruire la “materiality matrix” di questo allevamento?</w:t>
      </w:r>
    </w:p>
    <w:p w14:paraId="52D479A2" w14:textId="77777777" w:rsid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28946D14" w14:textId="77777777" w:rsid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2EB4CE03" w14:textId="77777777" w:rsidR="00D31461" w:rsidRDefault="00D31461" w:rsidP="00D31461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482BD9E0" w14:textId="77777777" w:rsidR="006C2FC8" w:rsidRP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55244B5" w14:textId="151E520D" w:rsid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73E74D8" w14:textId="42155E2E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8CAF123" w14:textId="2C91B12B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6C469636" w14:textId="6AFD7C6B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199AF6CE" w14:textId="68FAFFE5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037E3D7" w14:textId="7B2C54F1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6EC39756" w14:textId="6091BB25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1C572DA" w14:textId="1ED3EB11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2EDA4CC" w14:textId="31D7F3BC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4AE5408" w14:textId="6EDA7D7C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3E68166" w14:textId="77777777" w:rsidR="00FC62AB" w:rsidRDefault="00FC62AB" w:rsidP="00FC62AB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08DA02A9" w14:textId="19C652BE" w:rsidR="00FC62AB" w:rsidRDefault="00FC62AB" w:rsidP="00FC62AB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lastRenderedPageBreak/>
        <w:t xml:space="preserve">GRUPPO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>2</w:t>
      </w:r>
    </w:p>
    <w:p w14:paraId="4F0D024B" w14:textId="411DE803" w:rsidR="00FC62AB" w:rsidRDefault="00FC62AB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7A879CBA" w14:textId="762382FC" w:rsidR="00D31461" w:rsidRPr="005728B9" w:rsidRDefault="00D31461" w:rsidP="00D31461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 xml:space="preserve">TIPO CLIENTE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 xml:space="preserve">VETERINARIO </w:t>
      </w: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>ALLEVATORE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 xml:space="preserve"> AVICOLO</w:t>
      </w:r>
    </w:p>
    <w:p w14:paraId="6C616CB6" w14:textId="16051933" w:rsidR="00FC62AB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Il Dr. </w:t>
      </w:r>
      <w:r>
        <w:rPr>
          <w:rFonts w:asciiTheme="minorHAnsi" w:hAnsiTheme="minorHAnsi" w:cstheme="minorHAnsi"/>
          <w:sz w:val="36"/>
          <w:szCs w:val="36"/>
          <w:lang w:eastAsia="zh-CN"/>
        </w:rPr>
        <w:t>Biancardi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è un veterinario con più di 20 anni di esperienza nell'industria 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avicola,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rinomato consulente nel suo territorio, ha anche un proprio allevamento di polli da carne con una capacità di 20</w:t>
      </w:r>
      <w:r w:rsidR="00FC62AB">
        <w:rPr>
          <w:rFonts w:asciiTheme="minorHAnsi" w:hAnsiTheme="minorHAnsi" w:cstheme="minorHAnsi"/>
          <w:sz w:val="36"/>
          <w:szCs w:val="36"/>
          <w:lang w:eastAsia="zh-CN"/>
        </w:rPr>
        <w:t>0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>.000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 xml:space="preserve"> capi</w:t>
      </w:r>
      <w:r w:rsidR="00FC62AB">
        <w:rPr>
          <w:rFonts w:asciiTheme="minorHAnsi" w:hAnsiTheme="minorHAnsi" w:cstheme="minorHAnsi"/>
          <w:sz w:val="36"/>
          <w:szCs w:val="36"/>
          <w:lang w:eastAsia="zh-CN"/>
        </w:rPr>
        <w:t xml:space="preserve"> prodotti/anno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.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</w:t>
      </w:r>
    </w:p>
    <w:p w14:paraId="2FCBEF29" w14:textId="77777777" w:rsidR="002C38AF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Attualmente il suo </w:t>
      </w:r>
      <w:r>
        <w:rPr>
          <w:rFonts w:asciiTheme="minorHAnsi" w:hAnsiTheme="minorHAnsi" w:cstheme="minorHAnsi"/>
          <w:sz w:val="36"/>
          <w:szCs w:val="36"/>
          <w:lang w:eastAsia="zh-CN"/>
        </w:rPr>
        <w:t>allevamento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soffre di mortalità ne</w:t>
      </w:r>
      <w:r w:rsidR="002C38AF">
        <w:rPr>
          <w:rFonts w:asciiTheme="minorHAnsi" w:hAnsiTheme="minorHAnsi" w:cstheme="minorHAnsi"/>
          <w:sz w:val="36"/>
          <w:szCs w:val="36"/>
          <w:lang w:eastAsia="zh-CN"/>
        </w:rPr>
        <w:t>i primi 10 giorni di vita.</w:t>
      </w:r>
    </w:p>
    <w:p w14:paraId="71063F09" w14:textId="77777777" w:rsidR="00991847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2 giorni fa ha condotto il test del campione d'acqua che è risultato essere affetto da infezione da E. coli, </w:t>
      </w:r>
    </w:p>
    <w:p w14:paraId="5022C7E4" w14:textId="681EABEE" w:rsidR="006C2FC8" w:rsidRDefault="00991847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>
        <w:rPr>
          <w:rFonts w:asciiTheme="minorHAnsi" w:hAnsiTheme="minorHAnsi" w:cstheme="minorHAnsi"/>
          <w:sz w:val="36"/>
          <w:szCs w:val="36"/>
          <w:lang w:eastAsia="zh-CN"/>
        </w:rPr>
        <w:t>H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a usato 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amoxi</w:t>
      </w:r>
      <w:r w:rsidR="006C2FC8"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negli ultimi 3 giorni, 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senza risultato</w:t>
      </w:r>
      <w:r w:rsidR="00FC62AB">
        <w:rPr>
          <w:rFonts w:asciiTheme="minorHAnsi" w:hAnsiTheme="minorHAnsi" w:cstheme="minorHAnsi"/>
          <w:sz w:val="36"/>
          <w:szCs w:val="36"/>
          <w:lang w:eastAsia="zh-CN"/>
        </w:rPr>
        <w:t>.</w:t>
      </w:r>
    </w:p>
    <w:p w14:paraId="2E8666CE" w14:textId="467DC921" w:rsidR="00FC62AB" w:rsidRDefault="002C38AF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>
        <w:rPr>
          <w:rFonts w:asciiTheme="minorHAnsi" w:hAnsiTheme="minorHAnsi" w:cstheme="minorHAnsi"/>
          <w:sz w:val="36"/>
          <w:szCs w:val="36"/>
          <w:lang w:eastAsia="zh-CN"/>
        </w:rPr>
        <w:t>Nel passato h</w:t>
      </w:r>
      <w:r w:rsidR="00FC62AB">
        <w:rPr>
          <w:rFonts w:asciiTheme="minorHAnsi" w:hAnsiTheme="minorHAnsi" w:cstheme="minorHAnsi"/>
          <w:sz w:val="36"/>
          <w:szCs w:val="36"/>
          <w:lang w:eastAsia="zh-CN"/>
        </w:rPr>
        <w:t>a anche utilizzato un vaccino stabulogeno preparato con la Sezione dell’IZS piu’ vicina</w:t>
      </w:r>
      <w:r>
        <w:rPr>
          <w:rFonts w:asciiTheme="minorHAnsi" w:hAnsiTheme="minorHAnsi" w:cstheme="minorHAnsi"/>
          <w:sz w:val="36"/>
          <w:szCs w:val="36"/>
          <w:lang w:eastAsia="zh-CN"/>
        </w:rPr>
        <w:t xml:space="preserve">, con buoni risultati </w:t>
      </w:r>
    </w:p>
    <w:p w14:paraId="03F377CF" w14:textId="150AD93A" w:rsidR="009C751A" w:rsidRPr="002C38AF" w:rsidRDefault="002C38AF" w:rsidP="0067009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2C38AF">
        <w:rPr>
          <w:rFonts w:asciiTheme="minorHAnsi" w:hAnsiTheme="minorHAnsi" w:cstheme="minorHAnsi"/>
          <w:sz w:val="36"/>
          <w:szCs w:val="36"/>
          <w:lang w:eastAsia="zh-CN"/>
        </w:rPr>
        <w:t>H</w:t>
      </w:r>
      <w:r>
        <w:rPr>
          <w:rFonts w:asciiTheme="minorHAnsi" w:hAnsiTheme="minorHAnsi" w:cstheme="minorHAnsi"/>
          <w:sz w:val="36"/>
          <w:szCs w:val="36"/>
          <w:lang w:eastAsia="zh-CN"/>
        </w:rPr>
        <w:t>a cambiato fornitore di pulcini</w:t>
      </w:r>
      <w:r w:rsidRPr="002C38AF">
        <w:rPr>
          <w:rFonts w:asciiTheme="minorHAnsi" w:hAnsiTheme="minorHAnsi" w:cstheme="minorHAnsi"/>
          <w:sz w:val="36"/>
          <w:szCs w:val="36"/>
          <w:lang w:eastAsia="zh-CN"/>
        </w:rPr>
        <w:t xml:space="preserve"> </w:t>
      </w:r>
      <w:r w:rsidR="00991847">
        <w:rPr>
          <w:rFonts w:asciiTheme="minorHAnsi" w:hAnsiTheme="minorHAnsi" w:cstheme="minorHAnsi"/>
          <w:sz w:val="36"/>
          <w:szCs w:val="36"/>
          <w:lang w:eastAsia="zh-CN"/>
        </w:rPr>
        <w:t>recentemente</w:t>
      </w:r>
    </w:p>
    <w:p w14:paraId="6FEA9F49" w14:textId="3189A718" w:rsidR="00D31461" w:rsidRPr="002C38AF" w:rsidRDefault="00991847" w:rsidP="0067009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>
        <w:rPr>
          <w:rFonts w:asciiTheme="minorHAnsi" w:hAnsiTheme="minorHAnsi" w:cstheme="minorHAnsi"/>
          <w:sz w:val="36"/>
          <w:szCs w:val="36"/>
          <w:lang w:eastAsia="zh-CN"/>
        </w:rPr>
        <w:t>Il suo ruolo di Consulente non aiuta sempre il proprio allevamento nei confronti di fornitori e clienti dello stesso allevamento</w:t>
      </w:r>
    </w:p>
    <w:p w14:paraId="0A52AB7C" w14:textId="2104C0C2" w:rsidR="00D31461" w:rsidRDefault="00D31461" w:rsidP="0067009D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5E21B043" w14:textId="10F7E048" w:rsidR="00991847" w:rsidRPr="005728B9" w:rsidRDefault="00991847" w:rsidP="00991847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Bisogni</w:t>
      </w:r>
      <w:r>
        <w:rPr>
          <w:rFonts w:asciiTheme="minorHAnsi" w:hAnsiTheme="minorHAnsi" w:cstheme="minorHAnsi"/>
          <w:color w:val="0000FF"/>
          <w:sz w:val="36"/>
        </w:rPr>
        <w:t xml:space="preserve"> dell’allevamento</w:t>
      </w:r>
      <w:r w:rsidRPr="005728B9">
        <w:rPr>
          <w:rFonts w:asciiTheme="minorHAnsi" w:hAnsiTheme="minorHAnsi" w:cstheme="minorHAnsi"/>
          <w:color w:val="0000FF"/>
          <w:sz w:val="36"/>
        </w:rPr>
        <w:t xml:space="preserve"> : </w:t>
      </w:r>
      <w:r>
        <w:rPr>
          <w:rFonts w:asciiTheme="minorHAnsi" w:hAnsiTheme="minorHAnsi" w:cstheme="minorHAnsi"/>
          <w:sz w:val="36"/>
        </w:rPr>
        <w:t>divenire E.coli free per mostrare che il suo status di consulente di livello italiano e’ ben meritato</w:t>
      </w:r>
    </w:p>
    <w:p w14:paraId="156C6AB9" w14:textId="7B46EF5B" w:rsidR="00991847" w:rsidRDefault="00991847" w:rsidP="0067009D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5EC7E05E" w14:textId="77777777" w:rsidR="00991847" w:rsidRDefault="00991847" w:rsidP="00991847">
      <w:p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color w:val="0000FF"/>
          <w:sz w:val="36"/>
        </w:rPr>
        <w:t>Gestione attuale Stakeholder</w:t>
      </w:r>
      <w:r w:rsidRPr="005728B9">
        <w:rPr>
          <w:rFonts w:asciiTheme="minorHAnsi" w:hAnsiTheme="minorHAnsi" w:cstheme="minorHAnsi"/>
          <w:color w:val="0000FF"/>
          <w:sz w:val="36"/>
        </w:rPr>
        <w:t xml:space="preserve"> </w:t>
      </w:r>
      <w:r w:rsidRPr="005728B9">
        <w:rPr>
          <w:rFonts w:asciiTheme="minorHAnsi" w:hAnsiTheme="minorHAnsi" w:cstheme="minorHAnsi"/>
          <w:sz w:val="36"/>
        </w:rPr>
        <w:t xml:space="preserve">: </w:t>
      </w:r>
    </w:p>
    <w:p w14:paraId="57F0C4FB" w14:textId="65778FE5" w:rsidR="003F5F58" w:rsidRDefault="00991847" w:rsidP="0099184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R</w:t>
      </w:r>
      <w:r>
        <w:rPr>
          <w:rFonts w:asciiTheme="minorHAnsi" w:hAnsiTheme="minorHAnsi" w:cstheme="minorHAnsi"/>
          <w:sz w:val="36"/>
        </w:rPr>
        <w:t xml:space="preserve">apporti </w:t>
      </w:r>
      <w:r>
        <w:rPr>
          <w:rFonts w:asciiTheme="minorHAnsi" w:hAnsiTheme="minorHAnsi" w:cstheme="minorHAnsi"/>
          <w:sz w:val="36"/>
        </w:rPr>
        <w:t xml:space="preserve">complicati </w:t>
      </w:r>
      <w:r>
        <w:rPr>
          <w:rFonts w:asciiTheme="minorHAnsi" w:hAnsiTheme="minorHAnsi" w:cstheme="minorHAnsi"/>
          <w:sz w:val="36"/>
        </w:rPr>
        <w:t xml:space="preserve">con i fornitori </w:t>
      </w:r>
      <w:r>
        <w:rPr>
          <w:rFonts w:asciiTheme="minorHAnsi" w:hAnsiTheme="minorHAnsi" w:cstheme="minorHAnsi"/>
          <w:sz w:val="36"/>
        </w:rPr>
        <w:t>perche’ le sue richieste di “super qualita’” si scontrano con le situazioni di mercato</w:t>
      </w:r>
      <w:r w:rsidR="003F5F58">
        <w:rPr>
          <w:rFonts w:asciiTheme="minorHAnsi" w:hAnsiTheme="minorHAnsi" w:cstheme="minorHAnsi"/>
          <w:sz w:val="36"/>
        </w:rPr>
        <w:t xml:space="preserve"> (prezzi, ritardo forniture, qualita’ delle forniture non nelle aspettative)</w:t>
      </w:r>
    </w:p>
    <w:p w14:paraId="763D4426" w14:textId="77777777" w:rsidR="003F5F58" w:rsidRDefault="00991847" w:rsidP="0099184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Rapporti </w:t>
      </w:r>
      <w:r w:rsidR="003F5F58">
        <w:rPr>
          <w:rFonts w:asciiTheme="minorHAnsi" w:hAnsiTheme="minorHAnsi" w:cstheme="minorHAnsi"/>
          <w:sz w:val="36"/>
        </w:rPr>
        <w:t xml:space="preserve">ottimi </w:t>
      </w:r>
      <w:r>
        <w:rPr>
          <w:rFonts w:asciiTheme="minorHAnsi" w:hAnsiTheme="minorHAnsi" w:cstheme="minorHAnsi"/>
          <w:sz w:val="36"/>
        </w:rPr>
        <w:t xml:space="preserve">con il personale ASL </w:t>
      </w:r>
      <w:r w:rsidR="003F5F58">
        <w:rPr>
          <w:rFonts w:asciiTheme="minorHAnsi" w:hAnsiTheme="minorHAnsi" w:cstheme="minorHAnsi"/>
          <w:sz w:val="36"/>
        </w:rPr>
        <w:t>perche’ la volonta’ di divenire E.coli free e successivamente NAE e’ in linea con il programma del Dirigente ASL</w:t>
      </w:r>
    </w:p>
    <w:p w14:paraId="082AD523" w14:textId="77777777" w:rsidR="003F5F58" w:rsidRDefault="00991847" w:rsidP="0099184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Rapporti </w:t>
      </w:r>
      <w:r w:rsidR="003F5F58">
        <w:rPr>
          <w:rFonts w:asciiTheme="minorHAnsi" w:hAnsiTheme="minorHAnsi" w:cstheme="minorHAnsi"/>
          <w:sz w:val="36"/>
        </w:rPr>
        <w:t xml:space="preserve">buoni con il ristorante che compra l’80% dei suoi animali per la propria clientela: ovviamente la crisi Covid ha fatto chiudere ilo ristorante e costretto l’allevatore a cercare </w:t>
      </w:r>
      <w:r w:rsidR="003F5F58">
        <w:rPr>
          <w:rFonts w:asciiTheme="minorHAnsi" w:hAnsiTheme="minorHAnsi" w:cstheme="minorHAnsi"/>
          <w:sz w:val="36"/>
        </w:rPr>
        <w:lastRenderedPageBreak/>
        <w:t>canali di sbocco piu tradizionali, ma anche a prezzi di vendia inferiori</w:t>
      </w:r>
    </w:p>
    <w:p w14:paraId="3F35654A" w14:textId="77777777" w:rsidR="003F5F58" w:rsidRDefault="003F5F58" w:rsidP="0099184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Rapporti tesi con la popolazione circostante l’allevamento perche’ “stimolata” da un gruppo animalista locale che etichetta l’allevamento come “lager”; il tentativo di conciliazione mediato dalla ASL si e’ risolto in una ulteriore polemica che ha esacerbato gli animi di tutti </w:t>
      </w:r>
    </w:p>
    <w:p w14:paraId="2B7DF159" w14:textId="77777777" w:rsidR="00991847" w:rsidRDefault="00991847" w:rsidP="00991847">
      <w:pPr>
        <w:pStyle w:val="ListParagraph"/>
        <w:ind w:left="360"/>
        <w:jc w:val="both"/>
        <w:rPr>
          <w:rFonts w:asciiTheme="minorHAnsi" w:hAnsiTheme="minorHAnsi" w:cstheme="minorHAnsi"/>
          <w:sz w:val="36"/>
        </w:rPr>
      </w:pPr>
    </w:p>
    <w:p w14:paraId="19A09FBA" w14:textId="77777777" w:rsidR="00991847" w:rsidRPr="00FC62AB" w:rsidRDefault="00991847" w:rsidP="00991847">
      <w:pPr>
        <w:jc w:val="both"/>
        <w:rPr>
          <w:rFonts w:asciiTheme="minorHAnsi" w:hAnsiTheme="minorHAnsi" w:cstheme="minorHAnsi"/>
          <w:b/>
          <w:bCs/>
          <w:sz w:val="36"/>
        </w:rPr>
      </w:pPr>
      <w:r w:rsidRPr="00FC62AB">
        <w:rPr>
          <w:rFonts w:asciiTheme="minorHAnsi" w:hAnsiTheme="minorHAnsi" w:cstheme="minorHAnsi"/>
          <w:b/>
          <w:bCs/>
          <w:sz w:val="36"/>
        </w:rPr>
        <w:t>DOMANDE PER IL GRUPPO DI LAVORO:</w:t>
      </w:r>
    </w:p>
    <w:p w14:paraId="421C657B" w14:textId="77777777" w:rsidR="00991847" w:rsidRDefault="00991847" w:rsidP="003F5F5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Quale azioni puo intraprendere l’allevatore per migliorare le condizioni sanitarie del proprio allevamento?</w:t>
      </w:r>
    </w:p>
    <w:p w14:paraId="566E0164" w14:textId="2C38503A" w:rsidR="00991847" w:rsidRDefault="00991847" w:rsidP="003F5F5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Quali azioni puo intraprendere l’allevatore per migliorare i rapporti con </w:t>
      </w:r>
      <w:r w:rsidR="003F5F58">
        <w:rPr>
          <w:rFonts w:asciiTheme="minorHAnsi" w:hAnsiTheme="minorHAnsi" w:cstheme="minorHAnsi"/>
          <w:sz w:val="36"/>
        </w:rPr>
        <w:t>il mercato di sbocco e la popolazione inclusi gli animalisti?</w:t>
      </w:r>
    </w:p>
    <w:p w14:paraId="55382DC5" w14:textId="2424F28A" w:rsidR="00991847" w:rsidRDefault="00991847" w:rsidP="003F5F5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L’Allevatore puo’ utilizzare i buoni rapporti con i</w:t>
      </w:r>
      <w:r w:rsidR="00673E57">
        <w:rPr>
          <w:rFonts w:asciiTheme="minorHAnsi" w:hAnsiTheme="minorHAnsi" w:cstheme="minorHAnsi"/>
          <w:sz w:val="36"/>
        </w:rPr>
        <w:t xml:space="preserve"> Veterinari </w:t>
      </w:r>
      <w:r>
        <w:rPr>
          <w:rFonts w:asciiTheme="minorHAnsi" w:hAnsiTheme="minorHAnsi" w:cstheme="minorHAnsi"/>
          <w:sz w:val="36"/>
        </w:rPr>
        <w:t>vicinato per risolvere il punto 2?</w:t>
      </w:r>
    </w:p>
    <w:p w14:paraId="6740D39A" w14:textId="77777777" w:rsidR="00991847" w:rsidRPr="0000621F" w:rsidRDefault="00991847" w:rsidP="003F5F5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Ve la sentireste di costruire la “materiality matrix” di questo allevamento?</w:t>
      </w:r>
    </w:p>
    <w:p w14:paraId="6B596014" w14:textId="77777777" w:rsidR="00991847" w:rsidRDefault="00991847" w:rsidP="0067009D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sectPr w:rsidR="00991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CCED" w14:textId="77777777" w:rsidR="004D7C66" w:rsidRDefault="004D7C66" w:rsidP="00625A14">
      <w:r>
        <w:separator/>
      </w:r>
    </w:p>
  </w:endnote>
  <w:endnote w:type="continuationSeparator" w:id="0">
    <w:p w14:paraId="371F66BA" w14:textId="77777777" w:rsidR="004D7C66" w:rsidRDefault="004D7C66" w:rsidP="006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0B96" w14:textId="77777777" w:rsidR="004D7C66" w:rsidRDefault="004D7C66" w:rsidP="00625A14">
      <w:r>
        <w:separator/>
      </w:r>
    </w:p>
  </w:footnote>
  <w:footnote w:type="continuationSeparator" w:id="0">
    <w:p w14:paraId="3D942FDC" w14:textId="77777777" w:rsidR="004D7C66" w:rsidRDefault="004D7C66" w:rsidP="0062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CBF"/>
    <w:multiLevelType w:val="hybridMultilevel"/>
    <w:tmpl w:val="57DE56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03F28"/>
    <w:multiLevelType w:val="hybridMultilevel"/>
    <w:tmpl w:val="3F1A5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E205A"/>
    <w:multiLevelType w:val="hybridMultilevel"/>
    <w:tmpl w:val="83246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D13644"/>
    <w:multiLevelType w:val="hybridMultilevel"/>
    <w:tmpl w:val="046E4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324A9"/>
    <w:multiLevelType w:val="hybridMultilevel"/>
    <w:tmpl w:val="AF7A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A45F3"/>
    <w:multiLevelType w:val="hybridMultilevel"/>
    <w:tmpl w:val="7974EEF8"/>
    <w:lvl w:ilvl="0" w:tplc="8A8EE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F6725"/>
    <w:multiLevelType w:val="hybridMultilevel"/>
    <w:tmpl w:val="7910DDE8"/>
    <w:lvl w:ilvl="0" w:tplc="3D6A7A4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4A"/>
    <w:rsid w:val="0000621F"/>
    <w:rsid w:val="00206EC4"/>
    <w:rsid w:val="002C38AF"/>
    <w:rsid w:val="00342364"/>
    <w:rsid w:val="003F5F58"/>
    <w:rsid w:val="004D7C66"/>
    <w:rsid w:val="005728B9"/>
    <w:rsid w:val="005D323A"/>
    <w:rsid w:val="00605645"/>
    <w:rsid w:val="00605F4A"/>
    <w:rsid w:val="00625A14"/>
    <w:rsid w:val="0067009D"/>
    <w:rsid w:val="00673E57"/>
    <w:rsid w:val="006C2FC8"/>
    <w:rsid w:val="00775BC6"/>
    <w:rsid w:val="007C66FD"/>
    <w:rsid w:val="00837A1D"/>
    <w:rsid w:val="00847CCF"/>
    <w:rsid w:val="00855DAD"/>
    <w:rsid w:val="0086474B"/>
    <w:rsid w:val="00991847"/>
    <w:rsid w:val="009C751A"/>
    <w:rsid w:val="00A609BA"/>
    <w:rsid w:val="00D31461"/>
    <w:rsid w:val="00DA7060"/>
    <w:rsid w:val="00E2031A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55521"/>
  <w15:chartTrackingRefBased/>
  <w15:docId w15:val="{7D2189FB-A1F6-45A4-970B-7DC4FB19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F4A"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40"/>
    </w:rPr>
  </w:style>
  <w:style w:type="character" w:customStyle="1" w:styleId="Heading3Char">
    <w:name w:val="Heading 3 Char"/>
    <w:link w:val="Heading3"/>
    <w:uiPriority w:val="9"/>
    <w:semiHidden/>
    <w:rsid w:val="00605F4A"/>
    <w:rPr>
      <w:rFonts w:ascii="Calibri Light" w:eastAsia="DengXian Light" w:hAnsi="Calibri Light" w:cs="Times New Roman"/>
      <w:b/>
      <w:bCs/>
      <w:sz w:val="26"/>
      <w:szCs w:val="26"/>
      <w:lang w:val="it-IT" w:eastAsia="it-I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5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zh-CN"/>
    </w:rPr>
  </w:style>
  <w:style w:type="character" w:customStyle="1" w:styleId="HTMLPreformattedChar">
    <w:name w:val="HTML Preformatted Char"/>
    <w:link w:val="HTMLPreformatted"/>
    <w:uiPriority w:val="99"/>
    <w:rsid w:val="00605F4A"/>
    <w:rPr>
      <w:rFonts w:ascii="Courier New" w:hAnsi="Courier New" w:cs="Courier New"/>
    </w:rPr>
  </w:style>
  <w:style w:type="character" w:styleId="Hyperlink">
    <w:name w:val="Hyperlink"/>
    <w:uiPriority w:val="99"/>
    <w:semiHidden/>
    <w:unhideWhenUsed/>
    <w:rsid w:val="00605F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A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25A14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625A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25A14"/>
    <w:rPr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6C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97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366">
                  <w:marLeft w:val="-240"/>
                  <w:marRight w:val="-24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597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1895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39334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0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6419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Role play – Excenel Pre-weaning</vt:lpstr>
      <vt:lpstr>Role play – Excenel Pre-weaning</vt:lpstr>
      <vt:lpstr>Role play – Excenel Pre-weaning</vt:lpstr>
    </vt:vector>
  </TitlesOfParts>
  <Company>Pfizer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play – Excenel Pre-weaning</dc:title>
  <dc:subject/>
  <dc:creator>Minelli Giuseppe</dc:creator>
  <cp:keywords/>
  <dc:description/>
  <cp:lastModifiedBy>Paolo Doncecchi</cp:lastModifiedBy>
  <cp:revision>3</cp:revision>
  <cp:lastPrinted>2005-02-23T19:15:00Z</cp:lastPrinted>
  <dcterms:created xsi:type="dcterms:W3CDTF">2022-03-23T12:10:00Z</dcterms:created>
  <dcterms:modified xsi:type="dcterms:W3CDTF">2022-03-23T13:42:00Z</dcterms:modified>
</cp:coreProperties>
</file>